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5036D7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20:01:06:03.01.  Weights required for testing scales over 60,000 pounds capacity.</w:t>
      </w:r>
      <w:r>
        <w:rPr>
          <w:rFonts w:ascii="Times New Roman" w:hAnsi="Times New Roman"/>
          <w:sz w:val="24"/>
        </w:rPr>
        <w:t xml:space="preserve"> For scales with a capacity in excess of 60,000 pounds, a minimum of 20,000 pounds of</w:t>
      </w:r>
      <w:r>
        <w:rPr>
          <w:rFonts w:ascii="Times New Roman" w:hAnsi="Times New Roman"/>
          <w:sz w:val="24"/>
          <w:lang w:val="en-US" w:bidi="en-US" w:eastAsia="en-US"/>
        </w:rPr>
        <w:t xml:space="preserve"> certified</w:t>
      </w:r>
      <w:r>
        <w:rPr>
          <w:rFonts w:ascii="Times New Roman" w:hAnsi="Times New Roman"/>
          <w:sz w:val="24"/>
        </w:rPr>
        <w:t xml:space="preserve"> test weight is required. For vehicle scales, 20,000 pounds of</w:t>
      </w:r>
      <w:r>
        <w:rPr>
          <w:rFonts w:ascii="Times New Roman" w:hAnsi="Times New Roman"/>
          <w:sz w:val="24"/>
        </w:rPr>
        <w:t xml:space="preserve"> test weight with a gross</w:t>
      </w:r>
      <w:r>
        <w:rPr>
          <w:rFonts w:ascii="Times New Roman" w:hAnsi="Times New Roman"/>
          <w:sz w:val="24"/>
          <w:lang w:val="en-US" w:bidi="en-US" w:eastAsia="en-US"/>
        </w:rPr>
        <w:t xml:space="preserve"> certified test</w:t>
      </w:r>
      <w:r>
        <w:rPr>
          <w:rFonts w:ascii="Times New Roman" w:hAnsi="Times New Roman"/>
          <w:sz w:val="24"/>
        </w:rPr>
        <w:t xml:space="preserve"> weight of a test unit equaling or exceeding 30,000 pounds is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37-21A-11.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37-21A-2, 37-21A-5 to 37-21A-7.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