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74:31:03:04.  Asbestos abatement contractor and supervisor training course requirements.</w:t>
      </w:r>
      <w:r>
        <w:rPr>
          <w:rFonts w:ascii="Times New Roman" w:hAnsi="Times New Roman"/>
          <w:sz w:val="24"/>
        </w:rPr>
        <w:t xml:space="preserve"> The asbestos abatement contractor and supervisor training course must be at least five days long and must include lectures, demonstrations, at least fourteen hours of hands-on training, individual respirator fit testing, course review, and a written examination. The following topics must be included: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physical characteristics of asbestos and asbestos-containing materials: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Identification of asbestos: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Aerodynamic characteristics;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</w:rPr>
        <w:tab/>
        <w:t>Typical uses;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Physical appearance;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 review of hazard assessment considerations;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 summary of abatement control options;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Potential health effects related to asbestos exposure: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nature of asbestos-related diseases;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Routes of exposure;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Dose-response relationships and the lack of a safe exposure level;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Synergism between cigarette smoking and asbestos exposure;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The latency period of asbestos-related diseases;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Employee personal protective equipment: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</w:t>
      </w:r>
      <w:r>
        <w:rPr>
          <w:rFonts w:ascii="Times New Roman" w:hAnsi="Times New Roman"/>
          <w:sz w:val="24"/>
        </w:rPr>
        <w:tab/>
        <w:t>Classes and characteristics of respirators;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</w:t>
      </w:r>
      <w:r>
        <w:rPr>
          <w:rFonts w:ascii="Times New Roman" w:hAnsi="Times New Roman"/>
          <w:sz w:val="24"/>
        </w:rPr>
        <w:tab/>
        <w:t>Limitations of respirators;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</w:t>
      </w:r>
      <w:r>
        <w:rPr>
          <w:rFonts w:ascii="Times New Roman" w:hAnsi="Times New Roman"/>
          <w:sz w:val="24"/>
        </w:rPr>
        <w:tab/>
        <w:t>Selection, inspection, donning, use, maintenance, and storage procedures for respirators;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</w:t>
      </w:r>
      <w:r>
        <w:rPr>
          <w:rFonts w:ascii="Times New Roman" w:hAnsi="Times New Roman"/>
          <w:sz w:val="24"/>
        </w:rPr>
        <w:tab/>
        <w:t>Methods for field testing of the facepiece-to-face seal (positive and negative pressure fitting tests);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</w:t>
      </w:r>
      <w:r>
        <w:rPr>
          <w:rFonts w:ascii="Times New Roman" w:hAnsi="Times New Roman"/>
          <w:sz w:val="24"/>
        </w:rPr>
        <w:tab/>
        <w:t>Qualitative and quantitative fit testing procedures;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</w:t>
      </w:r>
      <w:r>
        <w:rPr>
          <w:rFonts w:ascii="Times New Roman" w:hAnsi="Times New Roman"/>
          <w:sz w:val="24"/>
        </w:rPr>
        <w:tab/>
        <w:t>Variability between field and laboratory protection factors;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</w:t>
      </w:r>
      <w:r>
        <w:rPr>
          <w:rFonts w:ascii="Times New Roman" w:hAnsi="Times New Roman"/>
          <w:sz w:val="24"/>
        </w:rPr>
        <w:tab/>
        <w:t>Factors that alter respirator fit, for example, facial hair;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</w:t>
      </w:r>
      <w:r>
        <w:rPr>
          <w:rFonts w:ascii="Times New Roman" w:hAnsi="Times New Roman"/>
          <w:sz w:val="24"/>
        </w:rPr>
        <w:tab/>
        <w:t>The components of a respiratory protection program;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  <w:t>Selection and use of personal protective clothing;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(j)</w:t>
      </w:r>
      <w:r>
        <w:rPr>
          <w:rFonts w:ascii="Times New Roman" w:hAnsi="Times New Roman"/>
          <w:sz w:val="24"/>
        </w:rPr>
        <w:tab/>
        <w:t>Use, storage, and handling of nondisposable clothing;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(k)</w:t>
      </w:r>
      <w:r>
        <w:rPr>
          <w:rFonts w:ascii="Times New Roman" w:hAnsi="Times New Roman"/>
          <w:sz w:val="24"/>
        </w:rPr>
        <w:tab/>
        <w:t>Regulations found in subdivision (9) of this section covering personal protective equipment;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State-of-the-art work practices: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Work practices for asbestos abatement activities: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Descriptions of construction and maintenance of barriers and decontamination enclosure systems;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</w:t>
      </w:r>
      <w:r>
        <w:rPr>
          <w:rFonts w:ascii="Times New Roman" w:hAnsi="Times New Roman"/>
          <w:sz w:val="24"/>
        </w:rPr>
        <w:tab/>
        <w:t>Positioning of warning signs;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Electrical and ventilation system lockout;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(iv)</w:t>
      </w:r>
      <w:r>
        <w:rPr>
          <w:rFonts w:ascii="Times New Roman" w:hAnsi="Times New Roman"/>
          <w:sz w:val="24"/>
        </w:rPr>
        <w:tab/>
        <w:t>Working techniques for minimizing fiber release;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wet methods;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(vi)</w:t>
      </w:r>
      <w:r>
        <w:rPr>
          <w:rFonts w:ascii="Times New Roman" w:hAnsi="Times New Roman"/>
          <w:sz w:val="24"/>
        </w:rPr>
        <w:tab/>
        <w:t>Use of negative pressure ventilation equipment;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(vii)</w:t>
      </w:r>
      <w:r>
        <w:rPr>
          <w:rFonts w:ascii="Times New Roman" w:hAnsi="Times New Roman"/>
          <w:sz w:val="24"/>
        </w:rPr>
        <w:tab/>
        <w:t>Use of high efficiency particulate air (HEPA) vacuums;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(viii)</w:t>
      </w:r>
      <w:r>
        <w:rPr>
          <w:rFonts w:ascii="Times New Roman" w:hAnsi="Times New Roman"/>
          <w:sz w:val="24"/>
        </w:rPr>
        <w:tab/>
        <w:t>Clean-up and disposal procedures;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Work practices for removal, encapsulation, enclosure, and repair;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Emergency procedures for sudden releases;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Potential exposure situations;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Transport and disposal procedures;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Recommended and prohibited work practices;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Discussion of new abatement-related techniques and methodologies;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Personal hygiene: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Entry and exit procedures for the work area;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Use of showers;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Avoidance of eating, drinking, smoking, and the chewing of gum or tobacco in the work area;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Potential exposures, such as family exposure;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Additional safety hazards: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Hazards encountered during abatement activities and how to deal with them: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Electrical hazards;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</w:rPr>
        <w:tab/>
        <w:t>Heat stress;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Air contaminants other than asbestos;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(iv)</w:t>
      </w:r>
      <w:r>
        <w:rPr>
          <w:rFonts w:ascii="Times New Roman" w:hAnsi="Times New Roman"/>
          <w:sz w:val="24"/>
        </w:rPr>
        <w:tab/>
        <w:t>Fire and explosion hazards;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Scaffold and ladder hazards;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(vi)</w:t>
      </w:r>
      <w:r>
        <w:rPr>
          <w:rFonts w:ascii="Times New Roman" w:hAnsi="Times New Roman"/>
          <w:sz w:val="24"/>
        </w:rPr>
        <w:tab/>
        <w:t>Slips, trips, and falls;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(vii)</w:t>
      </w:r>
      <w:r>
        <w:rPr>
          <w:rFonts w:ascii="Times New Roman" w:hAnsi="Times New Roman"/>
          <w:sz w:val="24"/>
        </w:rPr>
        <w:tab/>
        <w:t>Confined spaces;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Medical monitoring -- OSHA requirements found in subdivision (9)(c) and (9)(d) of this section for a pulmonary function test, chest X rays, and a medical history for each employee;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Air monitoring procedures to determine airborne concentrations of asbestos fibers: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 description of aggressive sampling;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Sampling equipment and methods;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Reasons for air monitoring;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Types of samples;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Interpretation of results, specifically from analysis performed by polarized light, phase-contrast, and electron microscopy analyses;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Regulatory review -- procedures and standards, including: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Requirements of AHERA;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National emission standard for hazardous air pollutants in 40 C.F.R. § 61, Subparts A (general provisions) and M (national emission standard for asbestos) (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);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OSHA standards for permissible exposure to airborne concentrations of asbestos fibers and respiratory protection in 29 C.F.R. § 1910.134 (July 1, 1993) as amended by 59 Fed. Reg. 40,964 to 41,162, inclusive (August 10, 1994);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OSHA asbestos construction standard in 29 C.F.R. § 1926.58 (July 1, 1993) as amended by 59 Fed. Reg. 40,964 to 41,162, inclusive (August 10, 1994);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EPA worker protection rule in 40 C.F.R. § 763, Subpart G (July 1, 1993);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Respiratory protection programs and medical surveillance programs;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Insurance and liability issues: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Contractor issues: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Worker's compensation coverage and exclusions;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</w:rPr>
        <w:tab/>
        <w:t>Third-party liabilities and defenses;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Insurance coverage and exclusions;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Record keeping for asbestos abatement projects: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Records required by federal regulations found in subdivision (9) of this section, state regulations found in chapter 74:36:08 and SDCL chapter 34-44, and local regulations;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Records recommended for legal and insurance purposes;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Supervisory techniques for asbestos abatement activities -- supervisory practices to enforce and reinforce the required work practices and discourage unsafe work practices;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Contract specifications -- discussion of key elements that are included in contract specifications;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  Hands-on training that gives actual experience performing tasks associated with asbestos abatement: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Working with asbestos-substitute materials;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Fitting and using respirators;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Use of glovebags;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Donning protective clothing;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Constructing a decontamination unit;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(16)  Course review -- a review of key aspects of the training course.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June 5, 1988; 15 SDR 50, effective October 3, 1988; 18 SDR 95, effective December 2, 1991; 21 SDR 101, effective December 4, 1994.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34-44-19.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34-44-20, 34-44-21.</w:t>
      </w:r>
    </w:p>
    <w:p w:rsidR="00F00369" w:rsidRDefault="00F00369" w:rsidP="00464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0369" w:rsidSect="00F0036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64AC2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00369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4AC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915</Words>
  <Characters>5219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2005-04-15T17:15:00Z</dcterms:created>
  <dcterms:modified xsi:type="dcterms:W3CDTF">2005-04-15T17:15:00Z</dcterms:modified>
</cp:coreProperties>
</file>