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AC8" w:rsidRDefault="00730AC8" w:rsidP="000560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74:31:05:01.  Examination specifications.</w:t>
      </w:r>
      <w:r>
        <w:rPr>
          <w:rFonts w:ascii="Times New Roman" w:hAnsi="Times New Roman"/>
          <w:sz w:val="24"/>
        </w:rPr>
        <w:t xml:space="preserve"> All examinations administered under this article must be closed book and must cover the topics in the training course for that discipline.</w:t>
      </w:r>
    </w:p>
    <w:p w:rsidR="00730AC8" w:rsidRDefault="00730AC8" w:rsidP="000560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0AC8" w:rsidRDefault="00730AC8" w:rsidP="000560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730AC8" w:rsidRDefault="00730AC8" w:rsidP="000560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34-44-19.</w:t>
      </w:r>
    </w:p>
    <w:p w:rsidR="00730AC8" w:rsidRDefault="00730AC8" w:rsidP="000560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34-44-20.</w:t>
      </w:r>
    </w:p>
    <w:p w:rsidR="00730AC8" w:rsidRDefault="00730AC8" w:rsidP="000560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0AC8" w:rsidSect="00730AC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560DD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30AC8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0D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2005-04-15T17:16:00Z</dcterms:created>
  <dcterms:modified xsi:type="dcterms:W3CDTF">2005-04-15T17:16:00Z</dcterms:modified>
</cp:coreProperties>
</file>