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9F27B86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20:01:09:02.  Conversion kits.</w:t>
      </w:r>
      <w:r>
        <w:rPr>
          <w:rFonts w:ascii="Times New Roman" w:hAnsi="Times New Roman"/>
          <w:sz w:val="24"/>
        </w:rPr>
        <w:t xml:space="preserve"> Conversion kits designed to alter the pump register by use of decals or other devices must be approved by the division of </w:t>
      </w:r>
      <w:r>
        <w:rPr>
          <w:rFonts w:ascii="Times New Roman" w:hAnsi="Times New Roman"/>
          <w:sz w:val="24"/>
          <w:lang w:val="en-US" w:bidi="en-US" w:eastAsia="en-US"/>
        </w:rPr>
        <w:t>legal and regulatory services</w:t>
      </w:r>
      <w:r>
        <w:rPr>
          <w:rFonts w:ascii="Times New Roman" w:hAnsi="Times New Roman"/>
          <w:sz w:val="24"/>
        </w:rPr>
        <w:t xml:space="preserve">. No conversion kits may be used after December 31, 1993, without written permission from the director of the division of </w:t>
      </w:r>
      <w:r>
        <w:rPr>
          <w:rFonts w:ascii="Times New Roman" w:hAnsi="Times New Roman"/>
          <w:sz w:val="24"/>
          <w:lang w:val="en-US" w:bidi="en-US" w:eastAsia="en-US"/>
        </w:rPr>
        <w:t>legal and re</w:t>
      </w:r>
      <w:r>
        <w:rPr>
          <w:rFonts w:ascii="Times New Roman" w:hAnsi="Times New Roman"/>
          <w:sz w:val="24"/>
          <w:lang w:val="en-US" w:bidi="en-US" w:eastAsia="en-US"/>
        </w:rPr>
        <w:t>gulatory services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8 SDR 44, effective July 1, 1982; 11 SDR 50, effective October 14, 1984; 12 SDR 151, 12 SDR 155, effective July 1, 1986; 16 SDR 84, effective November 9, 1989; 18 SDR 198, effective June 4, 1992</w:t>
      </w:r>
      <w:r>
        <w:rPr>
          <w:rFonts w:ascii="Times New Roman" w:hAnsi="Times New Roman"/>
          <w:sz w:val="24"/>
          <w:lang w:val="en-US" w:bidi="en-US" w:eastAsia="en-US"/>
        </w:rPr>
        <w:t>; 43 SDR 56, effective October 17,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37-21-5.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37-21-5, 37-21-6, 37-21-18.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