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CF33202" Type="http://schemas.openxmlformats.org/officeDocument/2006/relationships/officeDocument" Target="/word/document.xml" /><Relationship Id="coreR1CF3320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74:37:01:07.  Flat fee for rock crushers.</w:t>
      </w:r>
      <w:r>
        <w:rPr>
          <w:rFonts w:ascii="Times New Roman" w:hAnsi="Times New Roman"/>
          <w:sz w:val="24"/>
        </w:rPr>
        <w:t xml:space="preserve"> The annual flat fee for an existing single rock crusher with a general permit is $4</w:t>
      </w:r>
      <w:r>
        <w:rPr>
          <w:rFonts w:ascii="Times New Roman" w:hAnsi="Times New Roman"/>
          <w:sz w:val="24"/>
          <w:lang w:val="en-US" w:bidi="en-US" w:eastAsia="en-US"/>
        </w:rPr>
        <w:t>46</w:t>
      </w:r>
      <w:r>
        <w:rPr>
          <w:rFonts w:ascii="Times New Roman" w:hAnsi="Times New Roman"/>
          <w:sz w:val="24"/>
        </w:rPr>
        <w:t>. The administrative fee in § 74:37:01:04, the annual air emission fee in § 74:37:01:05, and the annual operational report in § 74:37:01:06 do not apply to any single rock crusher with a general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199, effective July 1, 1993; 20 SDR 218, effective July 1, 1994; 36 SDR 208, effective June 28, 2010; 44 SDR 94, effective December 5, 2017</w:t>
      </w:r>
      <w:r>
        <w:rPr>
          <w:rFonts w:ascii="Times New Roman" w:hAnsi="Times New Roman"/>
          <w:sz w:val="24"/>
        </w:rPr>
        <w:t>; 45 SDR 155, effective June 24,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34A-1-58.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34A-1-58.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2019-06-11T15:48:10Z</dcterms:created>
  <cp:lastModifiedBy>Rhonda Purkapile</cp:lastModifiedBy>
  <dcterms:modified xsi:type="dcterms:W3CDTF">2019-06-11T15:49:00Z</dcterms:modified>
  <cp:revision>2</cp:revision>
</cp:coreProperties>
</file>