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74:37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AIR POLLUTION CONTROL PROGRAM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74:37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AIR POLLUTION CONTROL PROGRAM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w:t>
        <w:tab/>
        <w:tab/>
        <w:tab/>
        <w:t>Air emission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74:37:01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AIR EMISSION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74:37:01:01</w:t>
        <w:tab/>
        <w:tab/>
        <w:t>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74:37:01:02</w:t>
        <w:tab/>
        <w:tab/>
        <w:t>Regulated air pollutant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74:37:01:03</w:t>
        <w:tab/>
        <w:tab/>
        <w:t>Rock crusher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74:37:01:03.01</w:t>
        <w:tab/>
        <w:t>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74:37:01:04</w:t>
        <w:tab/>
        <w:tab/>
        <w:t>Administrative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74:37:01:05</w:t>
        <w:tab/>
        <w:tab/>
        <w:t>Annual air emission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74:37:01:06</w:t>
        <w:tab/>
        <w:tab/>
        <w:t>Annual operational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74:37:01:07</w:t>
        <w:tab/>
        <w:tab/>
        <w:t>Flat fee for rock crushers.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74:37:01:07.01</w:t>
        <w:tab/>
        <w:t>Flat fee for asphalt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74:37:01:07.02</w:t>
        <w:tab/>
        <w:t>Flat fee for coal-fired power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74:37:01:08</w:t>
        <w:tab/>
        <w:tab/>
        <w:t>Notification of source.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74:37:01:09</w:t>
        <w:tab/>
        <w:tab/>
        <w:t>Notification of error.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74:37:01:01.  Applicability.</w:t>
      </w:r>
      <w:r>
        <w:t xml:space="preserve"> The provisions of article 74:36 apply to this chapter unless otherwise stated. This chapter applies to Part 70 sources as defined in § 74:36:01:01.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199, effective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74:37:01:02.  Regulated air pollutant defined.</w:t>
      </w:r>
      <w:r>
        <w:t xml:space="preserve"> A regulated air pollutant is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Nitrogen oxides or any volatile organic compounds;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Particulate matter;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Nitrogen dioxide, sulfur dioxide, lead, ozone, or any pollutant, excluding carbon monoxide, for which a national ambient air quality standard has been promulgated;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Any pollutant that is subject to any standard promulgated under section 111 of the Clean Air Act;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Any pollutant that is subject to any standard promulgated under section 112 of the Clean Air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199, effective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Regulated air pollutant defined, § 74:36:01:15.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74:37:01:03.  Rock crusher defined.</w:t>
      </w:r>
      <w:r>
        <w:t xml:space="preserve"> A rock crusher is a unit that is used to crush any mineral or rock, such as jaw, gyratory, cone, roll, rod mill, hammermill, and impactor types.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199, effective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74:37:01:03.01.  </w:t>
      </w:r>
      <w:r>
        <w:rPr>
          <w:b w:val="1"/>
          <w:lang w:bidi="en-US"/>
        </w:rPr>
        <w:t xml:space="preserve"> </w:t>
      </w:r>
      <w:r>
        <w:rPr>
          <w:b w:val="1"/>
        </w:rPr>
        <w:t>Application fee.</w:t>
      </w:r>
      <w:r>
        <w:t xml:space="preserve"> An applicant for a construction permit for a source that is considered a major source as defined in § 74:36:01:08, an initial Part 70 operating permit as defined in § 74:36:01:01, a general permit for a Part 70 source as defined in § 74:36:01:01, a permit renewal for a Part 70 operating permit, or a permit modification for a Part 70 operating permit shall submit an application fee of $13</w:t>
      </w:r>
      <w:r>
        <w:rPr>
          <w:lang w:bidi="en-US"/>
        </w:rPr>
        <w:t>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208, effective June 28, 2010</w:t>
      </w:r>
      <w:r>
        <w:rPr>
          <w:lang w:bidi="en-US"/>
        </w:rPr>
        <w:t>; 44 SDR 94, (adopted December 5, 2017) effective July 1, 2018; 45 SDR 155, effective June 24,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74:37:01:04.  Administrative fee.</w:t>
      </w:r>
      <w:r>
        <w:t xml:space="preserve"> Existing sources with a Part 70 operating permit as defined in § 74:36:01:01, except single rock crushers or single asphalt plants with a general permit, shall pay an annual administrative fee based on actual emissions by the source during the previous calendar year according to the following tier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Less than 50 tons per year, $1</w:t>
      </w:r>
      <w:r>
        <w:rPr>
          <w:lang w:bidi="en-US"/>
        </w:rPr>
        <w:t>38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Fifty to less than 100 tons per year, $6</w:t>
      </w:r>
      <w:r>
        <w:rPr>
          <w:lang w:bidi="en-US"/>
        </w:rPr>
        <w:t>66</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Equal to or greater than 100 tons per year, $1,</w:t>
      </w:r>
      <w:r>
        <w:rPr>
          <w:lang w:bidi="en-US"/>
        </w:rPr>
        <w:t>383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199, effective July 1, 1993; 20 SDR 218, effective July 1, 1994; 36 SDR 208, effective June 28, 2010</w:t>
      </w:r>
      <w:r>
        <w:rPr>
          <w:lang w:bidi="en-US"/>
        </w:rPr>
        <w:t>; 44 SDR 94, effective December 5, 2017; 45 SDR 155, effective June 24,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Notification of source, § 74:37:01:08.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74:37:01:05.  Annual air emission fee.</w:t>
      </w:r>
      <w:r>
        <w:t xml:space="preserve"> In addition to the fee established in § 74:37:01:04, the owner or operator of a Part 70 source as defined in § 74:36:01:01, except single rock crushers or single asphalt plants with a general permit, shall pay an annual air emission fee for each ton of a regulated air pollutant emitted to the air by the source during the previous calendar year. The annual air emission fee is $</w:t>
      </w:r>
      <w:r>
        <w:rPr>
          <w:lang w:bidi="en-US"/>
        </w:rPr>
        <w:t>8</w:t>
      </w:r>
      <w:r>
        <w:t>.</w:t>
      </w:r>
      <w:r>
        <w:rPr>
          <w:lang w:bidi="en-US"/>
        </w:rPr>
        <w:t>3</w:t>
      </w:r>
      <w:r>
        <w:t>0 per ton of each regulated pollutant. If the combined administrative fee and annual air emission fee is less than $2</w:t>
      </w:r>
      <w:r>
        <w:rPr>
          <w:lang w:bidi="en-US"/>
        </w:rPr>
        <w:t>77</w:t>
      </w:r>
      <w:r>
        <w:t>, the Part 70 source shall pay a minimum fee of $2</w:t>
      </w:r>
      <w:r>
        <w:rPr>
          <w:lang w:bidi="en-US"/>
        </w:rPr>
        <w:t>77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199, effective July 1, 1993; 20 SDR 218, effective July 1, 1994; 36 SDR 208, effective June 28, 2010; 44 SDR 94, effective December 5, 2017; 45 SDR 155, effective June 24,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74:37:01:06.  Annual operational report.</w:t>
      </w:r>
      <w:r>
        <w:t xml:space="preserve"> An owner or operator of a Part 70 source as defined in § 74:36:01:01, except any single rock crusher or single asphalt plant with a general permit, shall submit an annual operational report to the department by March 1 of each year. The operational report must be signed by the owner or operator under oath in the presence of a notary public. The operational report must be in a format provided by the department and contain the necessary information to quantify actual emissions of all regulated pollutants that were emitted by the source to the ambient air during the previous calendar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199, effective July 1, 1993; 20 SDR 218, effective July 1, 1994; 36 SDR 208, effective June 28,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74:37:01:07.  Flat fee for rock crushers.</w:t>
      </w:r>
      <w:r>
        <w:t xml:space="preserve"> The annual flat fee for an existing single rock crusher with a general permit is $4</w:t>
      </w:r>
      <w:r>
        <w:rPr>
          <w:lang w:bidi="en-US"/>
        </w:rPr>
        <w:t>46</w:t>
      </w:r>
      <w:r>
        <w:t>. The administrative fee in § 74:37:01:04, the annual air emission fee in § 74:37:01:05, and the annual operational report in § 74:37:01:06 do not apply to any single rock crusher with a general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199, effective July 1, 1993; 20 SDR 218, effective July 1, 1994; 36 SDR 208, effective June 28, 2010; 44 SDR 94, effective December 5, 2017; 45 SDR 155, effective June 24,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74:37:01:07.01.  Flat fee for asphalt plants.</w:t>
      </w:r>
      <w:r>
        <w:t xml:space="preserve"> The annual flat fee for an existing single asphalt plant with a general permit is $3</w:t>
      </w:r>
      <w:r>
        <w:rPr>
          <w:lang w:bidi="en-US"/>
        </w:rPr>
        <w:t>33</w:t>
      </w:r>
      <w:r>
        <w:t>. The administrative fee in § 74:37:01:04, the annual air emission fee in § 74:37:01:05, and the annual operational report in § 74:37:01:06 do not apply to any single asphalt plant with a general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218, effective July 1, 1994; 36 SDR 208, effective June 28, 2010; 44 SDR 94, effective December 5, 2017; 45 SDR 155, effective June 24,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74:37:01:07.02.  Flat fee for coal-fired power plants.</w:t>
      </w:r>
      <w:r>
        <w:t xml:space="preserve"> The annual flat fee for any coal-fired power plant with a maximum heat output rate of 400 megawatts or greater is $2</w:t>
      </w:r>
      <w:r>
        <w:rPr>
          <w:lang w:bidi="en-US"/>
        </w:rPr>
        <w:t>44</w:t>
      </w:r>
      <w:r>
        <w:t>,000. A coal-fired power plant means any person, corporation, limited liability company, association, company, partnership, political subdivision, municipality, rural electric cooperative, consumers power district, or any group or combination acting as a unit, owning or holding under lease, or otherwise, real property used, or intended for use, for the conversion of coal into electric power. The administrative fee in § 74:37:01:04 and the annual air emission fee in § 74:37:01:05 do not apply.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208, effective June 28, 2010; 44 SDR 94, effective December 5, 2017; 45 SDR 155, effective June 24,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74:37:01:08.  Notification of source.</w:t>
      </w:r>
      <w:r>
        <w:t xml:space="preserve"> The department shall notify the owner or operator of the source of the amount of the required annual air emission fee and administrative fee or flat fee by June 1 of each calendar year. The fees shall accrue on July 1 and are payable to the </w:t>
      </w:r>
      <w:r>
        <w:rPr>
          <w:lang w:bidi="en-US"/>
        </w:rPr>
        <w:t>Department of Agriculture and Natural Resources</w:t>
      </w:r>
      <w:r>
        <w:t xml:space="preserve"> by July 31 of each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199, effective July 1, 1993; 45 SDR 155, effective June 24, 2019;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 34A-1-60.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74:37:01:09.  Notification of error.</w:t>
      </w:r>
      <w:r>
        <w:t xml:space="preserve"> An owner or operator of a source who believes that the assessed fee is in error may submit a written explanation and supporting documentation substantiating the error to the department. The submittal must be postmarked by June 20. The department shall review the submittal and respond to the owner or operator within 15 days after receiving the submittal.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199, effective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AIR POLLUTION CONTROL PROGRAM FEES</w:t>
      <w:tab/>
      <w:tab/>
      <w:t>74:37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2021-03-24T19:38:00Z</dcterms:created>
  <cp:lastModifiedBy>Rhonda Purkapile</cp:lastModifiedBy>
  <dcterms:modified xsi:type="dcterms:W3CDTF">2021-03-24T19:39:09Z</dcterms:modified>
  <cp:revision>2</cp:revision>
</cp:coreProperties>
</file>