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74:54:01:04.  Standards for groundwater of 10,000 mg/L TDS concentration or less.</w:t>
      </w:r>
      <w:r>
        <w:rPr>
          <w:rFonts w:ascii="Times New Roman" w:hAnsi="Times New Roman"/>
          <w:sz w:val="24"/>
        </w:rPr>
        <w:t xml:space="preserve"> The following standards are the allowable pH range and maximum allowable concentration in groundwater of 10,000 mg/L TDS concentration or less for the contaminants specified unless the ambient condition exceeds the standards. Regardless of whether there is one contaminant or more than one contaminant present in groundwater, when the ambient pH or concentration of any water contaminant exceeds the standard specified in this section, the ambient pH or concentration is the allowable limit, provided that the discharge at such concentrations will not result for the present or the reasonably foreseeable future in concentrations at any place of groundwater withdrawal in excess of the standards in this section.</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These standards apply to the dissolved portion of the contaminants specified, with the exception of mercury and the organic compounds, using the definition of "dissolved" given in the publication </w:t>
      </w:r>
      <w:r w:rsidRPr="000D51D5">
        <w:rPr>
          <w:rFonts w:ascii="Times New Roman" w:hAnsi="Times New Roman"/>
          <w:sz w:val="24"/>
        </w:rPr>
        <w:t>Methods and Guidance for the Analysis of Water, Version 2</w:t>
      </w:r>
      <w:r>
        <w:rPr>
          <w:rFonts w:ascii="Times New Roman" w:hAnsi="Times New Roman"/>
          <w:sz w:val="24"/>
        </w:rPr>
        <w:t>, June 1999. The standards for mercury and the organic compounds apply to the total unfiltered concentrations of the contaminants.</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Groundwater must meet the standards listed as follows unless otherwise provided by chapters 74:54:01 and 74:54:02:</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3CD1" w:rsidRDefault="00EB3CD1" w:rsidP="00BF0909">
      <w:pPr>
        <w:pStyle w:val="Heading1"/>
        <w:rPr>
          <w:b/>
        </w:rPr>
      </w:pPr>
      <w:r>
        <w:rPr>
          <w:b/>
        </w:rPr>
        <w:t>TABLE ONE</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Human Health Standards</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tbl>
      <w:tblPr>
        <w:tblStyle w:val="TableGrid"/>
        <w:tblW w:w="0" w:type="auto"/>
        <w:tblLook w:val="01E0"/>
      </w:tblPr>
      <w:tblGrid>
        <w:gridCol w:w="4191"/>
        <w:gridCol w:w="2172"/>
        <w:gridCol w:w="2493"/>
      </w:tblGrid>
      <w:tr w:rsidR="00EB3CD1">
        <w:tc>
          <w:tcPr>
            <w:tcW w:w="4698" w:type="dxa"/>
            <w:tcBorders>
              <w:top w:val="double" w:sz="4" w:space="0" w:color="auto"/>
              <w:left w:val="double" w:sz="4" w:space="0" w:color="auto"/>
            </w:tcBorders>
          </w:tcPr>
          <w:p w:rsidR="00EB3CD1" w:rsidRPr="00C8620F"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b/>
                <w:sz w:val="24"/>
              </w:rPr>
            </w:pPr>
            <w:r w:rsidRPr="00C8620F">
              <w:rPr>
                <w:rFonts w:ascii="Times New Roman" w:hAnsi="Times New Roman"/>
                <w:b/>
                <w:sz w:val="24"/>
              </w:rPr>
              <w:t>CONTAMINANT</w:t>
            </w:r>
          </w:p>
        </w:tc>
        <w:tc>
          <w:tcPr>
            <w:tcW w:w="2520" w:type="dxa"/>
            <w:tcBorders>
              <w:top w:val="double" w:sz="4" w:space="0" w:color="auto"/>
            </w:tcBorders>
          </w:tcPr>
          <w:p w:rsidR="00EB3CD1" w:rsidRPr="00C8620F"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C8620F">
              <w:rPr>
                <w:rFonts w:ascii="Times New Roman" w:hAnsi="Times New Roman"/>
                <w:b/>
                <w:sz w:val="24"/>
              </w:rPr>
              <w:t>CAS NUMBER</w:t>
            </w:r>
          </w:p>
        </w:tc>
        <w:tc>
          <w:tcPr>
            <w:tcW w:w="2538" w:type="dxa"/>
            <w:tcBorders>
              <w:top w:val="double" w:sz="4" w:space="0" w:color="auto"/>
              <w:right w:val="double" w:sz="4" w:space="0" w:color="auto"/>
            </w:tcBorders>
          </w:tcPr>
          <w:p w:rsidR="00EB3CD1" w:rsidRPr="00C8620F"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C8620F">
              <w:rPr>
                <w:rFonts w:ascii="Times New Roman" w:hAnsi="Times New Roman"/>
                <w:b/>
                <w:sz w:val="24"/>
              </w:rPr>
              <w:t>CONCENTRATION</w:t>
            </w:r>
          </w:p>
        </w:tc>
      </w:tr>
      <w:tr w:rsidR="00EB3CD1">
        <w:trPr>
          <w:trHeight w:val="287"/>
        </w:trPr>
        <w:tc>
          <w:tcPr>
            <w:tcW w:w="9756" w:type="dxa"/>
            <w:gridSpan w:val="3"/>
            <w:tcBorders>
              <w:left w:val="double" w:sz="4" w:space="0" w:color="auto"/>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C8620F">
              <w:rPr>
                <w:rFonts w:ascii="Times New Roman" w:hAnsi="Times New Roman"/>
                <w:b/>
                <w:sz w:val="24"/>
              </w:rPr>
              <w:t>ORGANICS</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Alachlor</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15972-60-8</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0.002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Aldicarb</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116-06-3</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0.003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Aldicarb Sulfone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1646-87-4</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0.002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Aldicarb Sulfoxide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1646-87-3</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0.004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Atrazine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1912-24-9</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0.003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Benzene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71-43-2</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0.005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Benzo[a]pyrene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50-32-8</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0.0002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Cabofuran</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1563-66-2</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0.04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Carbon tetrachloride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56-23-5</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0.005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Chlordane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57-74-9</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0.002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2,4-D (2,4-dichlorophenoxyacetic acid)</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94-75-7</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0.07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Dalapon (sodium salt)</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75-99-0</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0.2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Di(2-ethylhexyl)adipate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103-23-1</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0.4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Di(2-ethylhexyl)phthalate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117-81-7</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0.006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Dibromochloropropane (DBCP)</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96-12-8</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0.0002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o-Dichlorobenzene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95-50-1</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0.6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p-Dichlorobenzene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106-46-7</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0.075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1,2-Dichloroethane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107-06-2</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0.005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1,1-Dichloroethylene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75-35-4</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0.007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cis 1,2-Dichloroethylene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156-59-2</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0.07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trans 1,2-Dichloroethylene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156-60-5</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0.1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Dichloromethane (Methylene chloride)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75-09-2</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0.005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 Dichloropropane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78-87-5</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0.005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Dinoseb</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88-85-7</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0.007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Diquat</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85-00-7</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0.02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Endothall</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145-73-3</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0.1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Endrin</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72-20-8</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0.002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Ethylbenzene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100-41-4</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0.7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Ethylene dibromide (EDB)</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106-93-4</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0.00005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Glyphosate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1071-53-6</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0.7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Heptachlor</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76-44-8</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0.0004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Heptachlor epoxide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1024-57-3</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0.0002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Hexachlorobenzene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188-74-1</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0.001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Hexachlorocyclopentadiene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77-47-4</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0.05 mg/L</w:t>
            </w:r>
          </w:p>
        </w:tc>
      </w:tr>
      <w:tr w:rsidR="00EB3CD1">
        <w:tc>
          <w:tcPr>
            <w:tcW w:w="4698" w:type="dxa"/>
            <w:tcBorders>
              <w:left w:val="double" w:sz="4" w:space="0" w:color="auto"/>
              <w:bottom w:val="nil"/>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Total Haloacetic Acids, including:</w:t>
            </w:r>
          </w:p>
        </w:tc>
        <w:tc>
          <w:tcPr>
            <w:tcW w:w="2520" w:type="dxa"/>
            <w:tcBorders>
              <w:bottom w:val="nil"/>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tc>
        <w:tc>
          <w:tcPr>
            <w:tcW w:w="2538" w:type="dxa"/>
            <w:tcBorders>
              <w:bottom w:val="nil"/>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tc>
      </w:tr>
      <w:tr w:rsidR="00EB3CD1">
        <w:tc>
          <w:tcPr>
            <w:tcW w:w="4698" w:type="dxa"/>
            <w:tcBorders>
              <w:top w:val="nil"/>
              <w:left w:val="double" w:sz="4" w:space="0" w:color="auto"/>
              <w:bottom w:val="nil"/>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Dichloroacetic acid</w:t>
            </w:r>
          </w:p>
        </w:tc>
        <w:tc>
          <w:tcPr>
            <w:tcW w:w="2520" w:type="dxa"/>
            <w:tcBorders>
              <w:top w:val="nil"/>
              <w:bottom w:val="nil"/>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76-43-6</w:t>
            </w:r>
          </w:p>
        </w:tc>
        <w:tc>
          <w:tcPr>
            <w:tcW w:w="2538" w:type="dxa"/>
            <w:tcBorders>
              <w:top w:val="nil"/>
              <w:bottom w:val="nil"/>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tc>
      </w:tr>
      <w:tr w:rsidR="00EB3CD1">
        <w:tc>
          <w:tcPr>
            <w:tcW w:w="4698" w:type="dxa"/>
            <w:tcBorders>
              <w:top w:val="nil"/>
              <w:left w:val="double" w:sz="4" w:space="0" w:color="auto"/>
              <w:bottom w:val="nil"/>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Monochloroacetic acid</w:t>
            </w:r>
          </w:p>
        </w:tc>
        <w:tc>
          <w:tcPr>
            <w:tcW w:w="2520" w:type="dxa"/>
            <w:tcBorders>
              <w:top w:val="nil"/>
              <w:bottom w:val="nil"/>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79-11-8</w:t>
            </w:r>
          </w:p>
        </w:tc>
        <w:tc>
          <w:tcPr>
            <w:tcW w:w="2538" w:type="dxa"/>
            <w:tcBorders>
              <w:top w:val="nil"/>
              <w:bottom w:val="nil"/>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0.06 mg/L</w:t>
            </w:r>
          </w:p>
        </w:tc>
      </w:tr>
      <w:tr w:rsidR="00EB3CD1">
        <w:tc>
          <w:tcPr>
            <w:tcW w:w="4698" w:type="dxa"/>
            <w:tcBorders>
              <w:top w:val="nil"/>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Trichloroacetic acid</w:t>
            </w:r>
          </w:p>
        </w:tc>
        <w:tc>
          <w:tcPr>
            <w:tcW w:w="2520" w:type="dxa"/>
            <w:tcBorders>
              <w:top w:val="nil"/>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76-03-9</w:t>
            </w:r>
          </w:p>
        </w:tc>
        <w:tc>
          <w:tcPr>
            <w:tcW w:w="2538" w:type="dxa"/>
            <w:tcBorders>
              <w:top w:val="nil"/>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Lindane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58-89-9</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0.0002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Methoxychlor</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72-43-5</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0.04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Monochlorobenzene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108-90-7</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0.1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Oxamyl (Vydate)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23135-22-0</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0.2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Pentachlorophenol</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87-86-5</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0.001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Picloram</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1918-02-1</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0.5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Polychlorinated biphenyls (PCBs)</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1336-36-3</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0.0005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Simazine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122-34-9</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0.004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Styrene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100-42-5</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0.1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2,3,7,8-TCDD (Dioxin)</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1746-01-6</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0.00000003 mg/L</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(3 x 10</w:t>
            </w:r>
            <w:r w:rsidRPr="001F6DDF">
              <w:rPr>
                <w:rFonts w:ascii="Times New Roman" w:hAnsi="Times New Roman"/>
                <w:sz w:val="24"/>
                <w:szCs w:val="24"/>
                <w:vertAlign w:val="superscript"/>
              </w:rPr>
              <w:t>-8</w:t>
            </w:r>
            <w:r>
              <w:rPr>
                <w:rFonts w:ascii="Times New Roman" w:hAnsi="Times New Roman"/>
                <w:sz w:val="24"/>
              </w:rPr>
              <w:t xml:space="preserve">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Tetrachloroethylene (PCE)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127-18-4</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0.005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Toluene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108-88-3</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Total petroleum hydrocarbons</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NA</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10 mg/L</w:t>
            </w:r>
            <w:r w:rsidRPr="00741EC8">
              <w:rPr>
                <w:rFonts w:ascii="Times New Roman" w:hAnsi="Times New Roman"/>
                <w:sz w:val="24"/>
                <w:szCs w:val="24"/>
                <w:vertAlign w:val="superscript"/>
              </w:rPr>
              <w:t>1</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Toxaphene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8001-35-2</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0.003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2,4,5-TP Silvex</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93-72-1</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0.05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1,2,4-Trichlorobenzene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120-82-1</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0.07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1,1,1-Trichloroethane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71-55-6</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0.2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1,1,2-Trichloroethane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79-00-5</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0.005 mg/L</w:t>
            </w:r>
          </w:p>
        </w:tc>
      </w:tr>
      <w:tr w:rsidR="00EB3CD1">
        <w:tc>
          <w:tcPr>
            <w:tcW w:w="4698" w:type="dxa"/>
            <w:tcBorders>
              <w:left w:val="double" w:sz="4" w:space="0" w:color="auto"/>
              <w:bottom w:val="nil"/>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Total trihalomethanes, including:</w:t>
            </w:r>
          </w:p>
        </w:tc>
        <w:tc>
          <w:tcPr>
            <w:tcW w:w="2520" w:type="dxa"/>
            <w:tcBorders>
              <w:bottom w:val="nil"/>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tc>
        <w:tc>
          <w:tcPr>
            <w:tcW w:w="2538" w:type="dxa"/>
            <w:tcBorders>
              <w:bottom w:val="nil"/>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tc>
      </w:tr>
      <w:tr w:rsidR="00EB3CD1">
        <w:tc>
          <w:tcPr>
            <w:tcW w:w="4698" w:type="dxa"/>
            <w:tcBorders>
              <w:top w:val="nil"/>
              <w:left w:val="double" w:sz="4" w:space="0" w:color="auto"/>
              <w:bottom w:val="nil"/>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bromodichloromethane,</w:t>
            </w:r>
          </w:p>
        </w:tc>
        <w:tc>
          <w:tcPr>
            <w:tcW w:w="2520" w:type="dxa"/>
            <w:tcBorders>
              <w:top w:val="nil"/>
              <w:bottom w:val="nil"/>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75-27-4</w:t>
            </w:r>
          </w:p>
        </w:tc>
        <w:tc>
          <w:tcPr>
            <w:tcW w:w="2538" w:type="dxa"/>
            <w:tcBorders>
              <w:top w:val="nil"/>
              <w:bottom w:val="nil"/>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tc>
      </w:tr>
      <w:tr w:rsidR="00EB3CD1">
        <w:tc>
          <w:tcPr>
            <w:tcW w:w="4698" w:type="dxa"/>
            <w:tcBorders>
              <w:top w:val="nil"/>
              <w:left w:val="double" w:sz="4" w:space="0" w:color="auto"/>
              <w:bottom w:val="nil"/>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bromoform (tribromomethane),</w:t>
            </w:r>
          </w:p>
        </w:tc>
        <w:tc>
          <w:tcPr>
            <w:tcW w:w="2520" w:type="dxa"/>
            <w:tcBorders>
              <w:top w:val="nil"/>
              <w:bottom w:val="nil"/>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75-25-2</w:t>
            </w:r>
          </w:p>
        </w:tc>
        <w:tc>
          <w:tcPr>
            <w:tcW w:w="2538" w:type="dxa"/>
            <w:tcBorders>
              <w:top w:val="nil"/>
              <w:bottom w:val="nil"/>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0.08 mg/L</w:t>
            </w:r>
          </w:p>
        </w:tc>
      </w:tr>
      <w:tr w:rsidR="00EB3CD1">
        <w:tc>
          <w:tcPr>
            <w:tcW w:w="4698" w:type="dxa"/>
            <w:tcBorders>
              <w:top w:val="nil"/>
              <w:left w:val="double" w:sz="4" w:space="0" w:color="auto"/>
              <w:bottom w:val="nil"/>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chloroform (trichloromethane),</w:t>
            </w:r>
          </w:p>
        </w:tc>
        <w:tc>
          <w:tcPr>
            <w:tcW w:w="2520" w:type="dxa"/>
            <w:tcBorders>
              <w:top w:val="nil"/>
              <w:bottom w:val="nil"/>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67-66-3</w:t>
            </w:r>
          </w:p>
        </w:tc>
        <w:tc>
          <w:tcPr>
            <w:tcW w:w="2538" w:type="dxa"/>
            <w:tcBorders>
              <w:top w:val="nil"/>
              <w:bottom w:val="nil"/>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tc>
      </w:tr>
      <w:tr w:rsidR="00EB3CD1">
        <w:tc>
          <w:tcPr>
            <w:tcW w:w="4698" w:type="dxa"/>
            <w:tcBorders>
              <w:top w:val="nil"/>
              <w:left w:val="double" w:sz="4" w:space="0" w:color="auto"/>
              <w:bottom w:val="nil"/>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and dibromochloromethane</w:t>
            </w:r>
          </w:p>
        </w:tc>
        <w:tc>
          <w:tcPr>
            <w:tcW w:w="2520" w:type="dxa"/>
            <w:tcBorders>
              <w:top w:val="nil"/>
              <w:bottom w:val="nil"/>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124-48-1</w:t>
            </w:r>
          </w:p>
        </w:tc>
        <w:tc>
          <w:tcPr>
            <w:tcW w:w="2538" w:type="dxa"/>
            <w:tcBorders>
              <w:top w:val="nil"/>
              <w:bottom w:val="nil"/>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tc>
      </w:tr>
      <w:tr w:rsidR="00EB3CD1">
        <w:tc>
          <w:tcPr>
            <w:tcW w:w="4698" w:type="dxa"/>
            <w:tcBorders>
              <w:top w:val="nil"/>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(chlorodibromomethane)</w:t>
            </w:r>
          </w:p>
        </w:tc>
        <w:tc>
          <w:tcPr>
            <w:tcW w:w="2520" w:type="dxa"/>
            <w:tcBorders>
              <w:top w:val="nil"/>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tc>
        <w:tc>
          <w:tcPr>
            <w:tcW w:w="2538" w:type="dxa"/>
            <w:tcBorders>
              <w:top w:val="nil"/>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Trichloroethylene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79-01-6</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0.005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Vinyl chloride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75-01-4</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0.002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Xylenes (total)</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1330-20-7</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10 mg/L</w:t>
            </w:r>
          </w:p>
        </w:tc>
      </w:tr>
      <w:tr w:rsidR="00EB3CD1">
        <w:trPr>
          <w:trHeight w:val="278"/>
        </w:trPr>
        <w:tc>
          <w:tcPr>
            <w:tcW w:w="9756" w:type="dxa"/>
            <w:gridSpan w:val="3"/>
            <w:tcBorders>
              <w:top w:val="nil"/>
              <w:left w:val="double" w:sz="4" w:space="0" w:color="auto"/>
              <w:bottom w:val="nil"/>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D709F2">
              <w:rPr>
                <w:rFonts w:ascii="Times New Roman" w:hAnsi="Times New Roman"/>
                <w:b/>
                <w:sz w:val="24"/>
              </w:rPr>
              <w:t>INORGANICS</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Antimony</w:t>
            </w:r>
          </w:p>
        </w:tc>
        <w:tc>
          <w:tcPr>
            <w:tcW w:w="2520" w:type="dxa"/>
          </w:tcPr>
          <w:p w:rsidR="00EB3CD1" w:rsidRPr="00D709F2"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D709F2">
              <w:rPr>
                <w:rFonts w:ascii="Times New Roman" w:hAnsi="Times New Roman"/>
                <w:sz w:val="24"/>
              </w:rPr>
              <w:t>7440-36-0</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0.006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Arsenic</w:t>
            </w:r>
          </w:p>
        </w:tc>
        <w:tc>
          <w:tcPr>
            <w:tcW w:w="2520" w:type="dxa"/>
          </w:tcPr>
          <w:p w:rsidR="00EB3CD1" w:rsidRPr="00D709F2"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D709F2">
              <w:rPr>
                <w:rFonts w:ascii="Times New Roman" w:hAnsi="Times New Roman"/>
                <w:sz w:val="24"/>
              </w:rPr>
              <w:t>7440-38-2</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0.01 mg/L</w:t>
            </w:r>
            <w:r w:rsidRPr="00D709F2">
              <w:rPr>
                <w:rFonts w:ascii="Times New Roman" w:hAnsi="Times New Roman"/>
                <w:sz w:val="24"/>
                <w:szCs w:val="24"/>
                <w:vertAlign w:val="superscript"/>
              </w:rPr>
              <w:t>2</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Asbestos</w:t>
            </w:r>
          </w:p>
        </w:tc>
        <w:tc>
          <w:tcPr>
            <w:tcW w:w="2520" w:type="dxa"/>
          </w:tcPr>
          <w:p w:rsidR="00EB3CD1" w:rsidRPr="00D709F2"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1332-21-4</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 MFL (longer than 10 micrometers)</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Barium</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7440-39-3</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2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Beryllium</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7440-41-7</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0.004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Bromate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7789-38-0</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0.01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Cadmium (Cd)</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7440-43-9</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0.005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Chlorite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7758-19-2</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Chromium</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7440-47-3</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0.1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Copper (Cu)</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7440-50-8</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1.0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Cyanide (CN) as free cyanide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143-33-9</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0.2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Cyanine (CN) as weak acid dissociable</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143-33-9</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0.75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Fluoride (F)</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7681-49-4</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4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Lead (Pb)</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7439-92-1</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0.015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Mercury (Hg)</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7487-94-7</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0.002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Nitrate (as N)</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14797-55-8</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10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Nitrite (as N)</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14797-65-0</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 mg/L</w:t>
            </w:r>
          </w:p>
        </w:tc>
      </w:tr>
      <w:tr w:rsidR="00EB3CD1">
        <w:tc>
          <w:tcPr>
            <w:tcW w:w="4698" w:type="dxa"/>
            <w:tcBorders>
              <w:left w:val="double" w:sz="4" w:space="0" w:color="auto"/>
            </w:tcBorders>
          </w:tcPr>
          <w:p w:rsidR="00EB3CD1" w:rsidRPr="00ED4DA6"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vertAlign w:val="subscript"/>
              </w:rPr>
            </w:pPr>
            <w:r>
              <w:rPr>
                <w:rFonts w:ascii="Times New Roman" w:hAnsi="Times New Roman"/>
                <w:sz w:val="24"/>
              </w:rPr>
              <w:t>Nitrate + Nitrite (both as N)</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NA</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10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Selenium</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7782-49-2</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0.05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Silver</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7440-22-4</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0.1 mg/L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Thallium</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7440-28-0</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0.002 mg/L</w:t>
            </w:r>
          </w:p>
        </w:tc>
      </w:tr>
      <w:tr w:rsidR="00EB3CD1">
        <w:trPr>
          <w:trHeight w:val="305"/>
        </w:trPr>
        <w:tc>
          <w:tcPr>
            <w:tcW w:w="9756" w:type="dxa"/>
            <w:gridSpan w:val="3"/>
            <w:tcBorders>
              <w:top w:val="nil"/>
              <w:left w:val="double" w:sz="4" w:space="0" w:color="auto"/>
              <w:bottom w:val="nil"/>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ED4DA6">
              <w:rPr>
                <w:rFonts w:ascii="Times New Roman" w:hAnsi="Times New Roman"/>
                <w:b/>
                <w:sz w:val="24"/>
              </w:rPr>
              <w:t>RADIONUCLIDES</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Beta particle and photon radioactivity (from man-made radionuclides)</w:t>
            </w:r>
          </w:p>
        </w:tc>
        <w:tc>
          <w:tcPr>
            <w:tcW w:w="2520" w:type="dxa"/>
          </w:tcPr>
          <w:p w:rsidR="00EB3CD1" w:rsidRPr="00ED4DA6"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ED4DA6">
              <w:rPr>
                <w:rFonts w:ascii="Times New Roman" w:hAnsi="Times New Roman"/>
                <w:sz w:val="24"/>
              </w:rPr>
              <w:t>NA</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4 mrem/yr</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Gross alpha particle activity, excluding radon and uranium</w:t>
            </w:r>
          </w:p>
        </w:tc>
        <w:tc>
          <w:tcPr>
            <w:tcW w:w="2520" w:type="dxa"/>
          </w:tcPr>
          <w:p w:rsidR="00EB3CD1" w:rsidRPr="00ED4DA6"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ED4DA6">
              <w:rPr>
                <w:rFonts w:ascii="Times New Roman" w:hAnsi="Times New Roman"/>
                <w:sz w:val="24"/>
              </w:rPr>
              <w:t>NA</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15 pCi/l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Radium 226 &amp; radium 228 combined</w:t>
            </w:r>
          </w:p>
        </w:tc>
        <w:tc>
          <w:tcPr>
            <w:tcW w:w="2520" w:type="dxa"/>
          </w:tcPr>
          <w:p w:rsidR="00EB3CD1" w:rsidRPr="00ED4DA6"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7440-14-4</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5 pCi/l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Radon</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10043-92-2</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300 pCi/l</w:t>
            </w:r>
          </w:p>
        </w:tc>
      </w:tr>
      <w:tr w:rsidR="00EB3CD1">
        <w:tc>
          <w:tcPr>
            <w:tcW w:w="4698" w:type="dxa"/>
            <w:tcBorders>
              <w:lef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Uranium</w:t>
            </w:r>
          </w:p>
        </w:tc>
        <w:tc>
          <w:tcPr>
            <w:tcW w:w="2520"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7440-61-1</w:t>
            </w:r>
          </w:p>
        </w:tc>
        <w:tc>
          <w:tcPr>
            <w:tcW w:w="2538" w:type="dxa"/>
            <w:tcBorders>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0.03 mg/L</w:t>
            </w:r>
          </w:p>
        </w:tc>
      </w:tr>
      <w:tr w:rsidR="00EB3CD1">
        <w:trPr>
          <w:trHeight w:val="350"/>
        </w:trPr>
        <w:tc>
          <w:tcPr>
            <w:tcW w:w="9756" w:type="dxa"/>
            <w:gridSpan w:val="3"/>
            <w:tcBorders>
              <w:top w:val="nil"/>
              <w:left w:val="double" w:sz="4" w:space="0" w:color="auto"/>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ED4DA6">
              <w:rPr>
                <w:rFonts w:ascii="Times New Roman" w:hAnsi="Times New Roman"/>
                <w:b/>
                <w:sz w:val="24"/>
              </w:rPr>
              <w:t>MICROBIOLOGY</w:t>
            </w:r>
          </w:p>
        </w:tc>
      </w:tr>
      <w:tr w:rsidR="00EB3CD1">
        <w:tc>
          <w:tcPr>
            <w:tcW w:w="4698" w:type="dxa"/>
            <w:tcBorders>
              <w:left w:val="double" w:sz="4" w:space="0" w:color="auto"/>
              <w:bottom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Fecal coliform bacteria</w:t>
            </w:r>
          </w:p>
        </w:tc>
        <w:tc>
          <w:tcPr>
            <w:tcW w:w="2520" w:type="dxa"/>
            <w:tcBorders>
              <w:bottom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NA</w:t>
            </w:r>
          </w:p>
        </w:tc>
        <w:tc>
          <w:tcPr>
            <w:tcW w:w="2538" w:type="dxa"/>
            <w:tcBorders>
              <w:bottom w:val="double" w:sz="4" w:space="0" w:color="auto"/>
              <w:right w:val="double" w:sz="4" w:space="0" w:color="auto"/>
            </w:tcBorders>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Less than 2.2 organisms per 100 mL (MPN)</w:t>
            </w:r>
          </w:p>
        </w:tc>
      </w:tr>
    </w:tbl>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C13527">
        <w:rPr>
          <w:rFonts w:ascii="Times New Roman" w:hAnsi="Times New Roman"/>
          <w:b/>
          <w:sz w:val="24"/>
          <w:szCs w:val="24"/>
          <w:vertAlign w:val="superscript"/>
        </w:rPr>
        <w:t>1</w:t>
      </w:r>
      <w:r>
        <w:rPr>
          <w:rFonts w:ascii="Times New Roman" w:hAnsi="Times New Roman"/>
          <w:sz w:val="24"/>
        </w:rPr>
        <w:t xml:space="preserve"> If Total Petroleum Hydrocarbons is between 0.1 mg/L and 10 mg/L, and is within the radius of influence of a well or within Zone A of a delineated wellhead protection area, clean up must continue until 0.1 mg/L is met. Total petroleum hydrocarbons must be analyzed using the California Department of Health Services Method published in "Leaking Underground Fuel Tank Field Manual: Guidelines for Site Assessment, Cleanup, and Underground Storage Tank Closure," October 1989, or its equivalent.</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C13527">
        <w:rPr>
          <w:rFonts w:ascii="Times New Roman" w:hAnsi="Times New Roman"/>
          <w:b/>
          <w:sz w:val="24"/>
          <w:szCs w:val="24"/>
          <w:vertAlign w:val="superscript"/>
        </w:rPr>
        <w:t>2</w:t>
      </w:r>
      <w:r>
        <w:rPr>
          <w:rFonts w:ascii="Times New Roman" w:hAnsi="Times New Roman"/>
          <w:sz w:val="24"/>
        </w:rPr>
        <w:t xml:space="preserve"> Ground Water Discharge Plans with permitted allowable limits for arsenic issued before the effective date of these ground water quality standard revisions are exempt.</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3CD1" w:rsidRDefault="00EB3CD1" w:rsidP="00BF0909">
      <w:pPr>
        <w:pStyle w:val="Heading2"/>
      </w:pPr>
      <w:r>
        <w:t>TABLE TWO</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Other standards that are not applicable to groundwater receiving discharge from publicly owned treatment works.</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tbl>
      <w:tblPr>
        <w:tblStyle w:val="TableGrid"/>
        <w:tblW w:w="0" w:type="auto"/>
        <w:tblLook w:val="01E0"/>
      </w:tblPr>
      <w:tblGrid>
        <w:gridCol w:w="2990"/>
        <w:gridCol w:w="2810"/>
        <w:gridCol w:w="3056"/>
      </w:tblGrid>
      <w:tr w:rsidR="00EB3CD1">
        <w:tc>
          <w:tcPr>
            <w:tcW w:w="3252" w:type="dxa"/>
          </w:tcPr>
          <w:p w:rsidR="00EB3CD1" w:rsidRPr="00DD52BC"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b/>
                <w:sz w:val="24"/>
              </w:rPr>
            </w:pPr>
            <w:r w:rsidRPr="00DD52BC">
              <w:rPr>
                <w:rFonts w:ascii="Times New Roman" w:hAnsi="Times New Roman"/>
                <w:b/>
                <w:sz w:val="24"/>
              </w:rPr>
              <w:t>CONTAMINANT</w:t>
            </w:r>
          </w:p>
        </w:tc>
        <w:tc>
          <w:tcPr>
            <w:tcW w:w="3252" w:type="dxa"/>
          </w:tcPr>
          <w:p w:rsidR="00EB3CD1" w:rsidRPr="00DD52BC"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DD52BC">
              <w:rPr>
                <w:rFonts w:ascii="Times New Roman" w:hAnsi="Times New Roman"/>
                <w:b/>
                <w:sz w:val="24"/>
              </w:rPr>
              <w:t>CAS NUMBER</w:t>
            </w:r>
          </w:p>
        </w:tc>
        <w:tc>
          <w:tcPr>
            <w:tcW w:w="3252" w:type="dxa"/>
          </w:tcPr>
          <w:p w:rsidR="00EB3CD1" w:rsidRPr="00DD52BC"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DD52BC">
              <w:rPr>
                <w:rFonts w:ascii="Times New Roman" w:hAnsi="Times New Roman"/>
                <w:b/>
                <w:sz w:val="24"/>
              </w:rPr>
              <w:t>CONCENTRATION</w:t>
            </w:r>
          </w:p>
        </w:tc>
      </w:tr>
      <w:tr w:rsidR="00EB3CD1">
        <w:tc>
          <w:tcPr>
            <w:tcW w:w="3252"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Chloride</w:t>
            </w:r>
          </w:p>
        </w:tc>
        <w:tc>
          <w:tcPr>
            <w:tcW w:w="3252"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7647-14-5</w:t>
            </w:r>
          </w:p>
        </w:tc>
        <w:tc>
          <w:tcPr>
            <w:tcW w:w="3252"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250 mg/L</w:t>
            </w:r>
          </w:p>
        </w:tc>
      </w:tr>
      <w:tr w:rsidR="00EB3CD1">
        <w:tc>
          <w:tcPr>
            <w:tcW w:w="3252"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pH</w:t>
            </w:r>
          </w:p>
        </w:tc>
        <w:tc>
          <w:tcPr>
            <w:tcW w:w="3252"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NA</w:t>
            </w:r>
          </w:p>
        </w:tc>
        <w:tc>
          <w:tcPr>
            <w:tcW w:w="3252"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6.5-8.5</w:t>
            </w:r>
          </w:p>
        </w:tc>
      </w:tr>
      <w:tr w:rsidR="00EB3CD1">
        <w:tc>
          <w:tcPr>
            <w:tcW w:w="3252"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Sulfate</w:t>
            </w:r>
          </w:p>
        </w:tc>
        <w:tc>
          <w:tcPr>
            <w:tcW w:w="3252"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7757-82-6</w:t>
            </w:r>
          </w:p>
        </w:tc>
        <w:tc>
          <w:tcPr>
            <w:tcW w:w="3252"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500 mg/L</w:t>
            </w:r>
          </w:p>
        </w:tc>
      </w:tr>
      <w:tr w:rsidR="00EB3CD1">
        <w:tc>
          <w:tcPr>
            <w:tcW w:w="3252"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TDS</w:t>
            </w:r>
          </w:p>
        </w:tc>
        <w:tc>
          <w:tcPr>
            <w:tcW w:w="3252"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NA</w:t>
            </w:r>
          </w:p>
        </w:tc>
        <w:tc>
          <w:tcPr>
            <w:tcW w:w="3252" w:type="dxa"/>
          </w:tcPr>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1000 mg/L</w:t>
            </w:r>
          </w:p>
        </w:tc>
      </w:tr>
    </w:tbl>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If the standards in either table one or table two are exceeded by ambient groundwater quality, the ambient water quality becomes the maximum allowable limit, as determined in § 74:54:</w:t>
      </w:r>
      <w:smartTag w:uri="urn:schemas-microsoft-com:office:smarttags" w:element="time">
        <w:smartTagPr>
          <w:attr w:name="Minute" w:val="18"/>
          <w:attr w:name="Hour" w:val="14"/>
        </w:smartTagPr>
        <w:r>
          <w:rPr>
            <w:rFonts w:ascii="Times New Roman" w:hAnsi="Times New Roman"/>
            <w:sz w:val="24"/>
          </w:rPr>
          <w:t>02:18</w:t>
        </w:r>
      </w:smartTag>
      <w:r>
        <w:rPr>
          <w:rFonts w:ascii="Times New Roman" w:hAnsi="Times New Roman"/>
          <w:sz w:val="24"/>
        </w:rPr>
        <w:t>, for an approved groundwater discharge plan.</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86, effective </w:t>
      </w:r>
      <w:smartTag w:uri="urn:schemas-microsoft-com:office:smarttags" w:element="date">
        <w:smartTagPr>
          <w:attr w:name="Month" w:val="12"/>
          <w:attr w:name="Day" w:val="24"/>
          <w:attr w:name="Year" w:val="1987"/>
        </w:smartTagPr>
        <w:r>
          <w:rPr>
            <w:rFonts w:ascii="Times New Roman" w:hAnsi="Times New Roman"/>
            <w:sz w:val="24"/>
          </w:rPr>
          <w:t>December 24, 1987</w:t>
        </w:r>
      </w:smartTag>
      <w:r>
        <w:rPr>
          <w:rFonts w:ascii="Times New Roman" w:hAnsi="Times New Roman"/>
          <w:sz w:val="24"/>
        </w:rPr>
        <w:t xml:space="preserve">; 18 SDR 128, effective </w:t>
      </w:r>
      <w:smartTag w:uri="urn:schemas-microsoft-com:office:smarttags" w:element="date">
        <w:smartTagPr>
          <w:attr w:name="Month" w:val="2"/>
          <w:attr w:name="Day" w:val="11"/>
          <w:attr w:name="Year" w:val="1992"/>
        </w:smartTagPr>
        <w:r>
          <w:rPr>
            <w:rFonts w:ascii="Times New Roman" w:hAnsi="Times New Roman"/>
            <w:sz w:val="24"/>
          </w:rPr>
          <w:t>February 11, 1992</w:t>
        </w:r>
      </w:smartTag>
      <w:r>
        <w:rPr>
          <w:rFonts w:ascii="Times New Roman" w:hAnsi="Times New Roman"/>
          <w:sz w:val="24"/>
        </w:rPr>
        <w:t>; transferred from § 74:</w:t>
      </w:r>
      <w:smartTag w:uri="urn:schemas-microsoft-com:office:smarttags" w:element="time">
        <w:smartTagPr>
          <w:attr w:name="Hour" w:val="15"/>
          <w:attr w:name="Minute" w:val="15"/>
        </w:smartTagPr>
        <w:r>
          <w:rPr>
            <w:rFonts w:ascii="Times New Roman" w:hAnsi="Times New Roman"/>
            <w:sz w:val="24"/>
          </w:rPr>
          <w:t>03:15:03</w:t>
        </w:r>
      </w:smartTag>
      <w:r>
        <w:rPr>
          <w:rFonts w:ascii="Times New Roman" w:hAnsi="Times New Roman"/>
          <w:sz w:val="24"/>
        </w:rPr>
        <w:t xml:space="preserve">, </w:t>
      </w:r>
      <w:smartTag w:uri="urn:schemas-microsoft-com:office:smarttags" w:element="date">
        <w:smartTagPr>
          <w:attr w:name="Month" w:val="7"/>
          <w:attr w:name="Day" w:val="1"/>
          <w:attr w:name="Year" w:val="1996"/>
        </w:smartTagPr>
        <w:r>
          <w:rPr>
            <w:rFonts w:ascii="Times New Roman" w:hAnsi="Times New Roman"/>
            <w:sz w:val="24"/>
          </w:rPr>
          <w:t>July 1, 1996</w:t>
        </w:r>
      </w:smartTag>
      <w:r>
        <w:rPr>
          <w:rFonts w:ascii="Times New Roman" w:hAnsi="Times New Roman"/>
          <w:sz w:val="24"/>
        </w:rPr>
        <w:t xml:space="preserve">; 31 SDR 62, effective </w:t>
      </w:r>
      <w:smartTag w:uri="urn:schemas-microsoft-com:office:smarttags" w:element="date">
        <w:smartTagPr>
          <w:attr w:name="Month" w:val="11"/>
          <w:attr w:name="Day" w:val="7"/>
          <w:attr w:name="Year" w:val="2004"/>
        </w:smartTagPr>
        <w:r>
          <w:rPr>
            <w:rFonts w:ascii="Times New Roman" w:hAnsi="Times New Roman"/>
            <w:sz w:val="24"/>
          </w:rPr>
          <w:t>November 7, 2004</w:t>
        </w:r>
      </w:smartTag>
      <w:r>
        <w:rPr>
          <w:rFonts w:ascii="Times New Roman" w:hAnsi="Times New Roman"/>
          <w:sz w:val="24"/>
        </w:rPr>
        <w:t>.</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34A-2-11.</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34A-2-10, 34A-2-11.</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b/>
          <w:sz w:val="24"/>
        </w:rPr>
      </w:pPr>
      <w:r>
        <w:rPr>
          <w:rFonts w:ascii="Times New Roman" w:hAnsi="Times New Roman"/>
          <w:sz w:val="24"/>
        </w:rPr>
        <w:tab/>
      </w:r>
      <w:r>
        <w:rPr>
          <w:rFonts w:ascii="Times New Roman" w:hAnsi="Times New Roman"/>
          <w:b/>
          <w:sz w:val="24"/>
        </w:rPr>
        <w:t>References:</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t>Methods and Guidance for the Analysis of Water, Version 2</w:t>
      </w:r>
      <w:r w:rsidRPr="00DD52BC">
        <w:rPr>
          <w:rFonts w:ascii="Times New Roman" w:hAnsi="Times New Roman"/>
          <w:sz w:val="24"/>
        </w:rPr>
        <w:t>, June 1999; NTIS Order No. PB99-500209, published by the U.S. Environmental Protection Agency. Copies</w:t>
      </w:r>
      <w:r>
        <w:rPr>
          <w:rFonts w:ascii="Times New Roman" w:hAnsi="Times New Roman"/>
          <w:sz w:val="24"/>
        </w:rPr>
        <w:t xml:space="preserve"> are available on CD-ROM from the National Technical Information Service (NTIS), </w:t>
      </w:r>
      <w:smartTag w:uri="urn:schemas-microsoft-com:office:smarttags" w:element="address">
        <w:smartTag w:uri="urn:schemas-microsoft-com:office:smarttags" w:element="Street">
          <w:r>
            <w:rPr>
              <w:rFonts w:ascii="Times New Roman" w:hAnsi="Times New Roman"/>
              <w:sz w:val="24"/>
            </w:rPr>
            <w:t>5285 Port Royal Road</w:t>
          </w:r>
        </w:smartTag>
        <w:r>
          <w:rPr>
            <w:rFonts w:ascii="Times New Roman" w:hAnsi="Times New Roman"/>
            <w:sz w:val="24"/>
          </w:rPr>
          <w:t xml:space="preserve">, </w:t>
        </w:r>
        <w:smartTag w:uri="urn:schemas-microsoft-com:office:smarttags" w:element="City">
          <w:r>
            <w:rPr>
              <w:rFonts w:ascii="Times New Roman" w:hAnsi="Times New Roman"/>
              <w:sz w:val="24"/>
            </w:rPr>
            <w:t>Springfield</w:t>
          </w:r>
        </w:smartTag>
        <w:r>
          <w:rPr>
            <w:rFonts w:ascii="Times New Roman" w:hAnsi="Times New Roman"/>
            <w:sz w:val="24"/>
          </w:rPr>
          <w:t xml:space="preserve">, </w:t>
        </w:r>
        <w:smartTag w:uri="urn:schemas-microsoft-com:office:smarttags" w:element="State">
          <w:r>
            <w:rPr>
              <w:rFonts w:ascii="Times New Roman" w:hAnsi="Times New Roman"/>
              <w:sz w:val="24"/>
            </w:rPr>
            <w:t>Virginia</w:t>
          </w:r>
        </w:smartTag>
        <w:r>
          <w:rPr>
            <w:rFonts w:ascii="Times New Roman" w:hAnsi="Times New Roman"/>
            <w:sz w:val="24"/>
          </w:rPr>
          <w:t xml:space="preserve"> </w:t>
        </w:r>
        <w:smartTag w:uri="urn:schemas-microsoft-com:office:smarttags" w:element="PostalCode">
          <w:r>
            <w:rPr>
              <w:rFonts w:ascii="Times New Roman" w:hAnsi="Times New Roman"/>
              <w:sz w:val="24"/>
            </w:rPr>
            <w:t>22161</w:t>
          </w:r>
        </w:smartTag>
      </w:smartTag>
      <w:r>
        <w:rPr>
          <w:rFonts w:ascii="Times New Roman" w:hAnsi="Times New Roman"/>
          <w:sz w:val="24"/>
        </w:rPr>
        <w:t>, 703-605-6000. The cost is $85.</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"Leaking Underground Fuel Tank Field Manual: Guidelines for Site Assessment, Cleanup, and Underground Storage Tank Closure," October 1989, State Water Resources Control Board, </w:t>
      </w:r>
      <w:smartTag w:uri="urn:schemas-microsoft-com:office:smarttags" w:element="address">
        <w:smartTag w:uri="urn:schemas-microsoft-com:office:smarttags" w:element="Street">
          <w:r>
            <w:rPr>
              <w:rFonts w:ascii="Times New Roman" w:hAnsi="Times New Roman"/>
              <w:sz w:val="24"/>
            </w:rPr>
            <w:t>P.O. Box 100</w:t>
          </w:r>
        </w:smartTag>
        <w:r>
          <w:rPr>
            <w:rFonts w:ascii="Times New Roman" w:hAnsi="Times New Roman"/>
            <w:sz w:val="24"/>
          </w:rPr>
          <w:t xml:space="preserve">, </w:t>
        </w:r>
        <w:smartTag w:uri="urn:schemas-microsoft-com:office:smarttags" w:element="City">
          <w:r>
            <w:rPr>
              <w:rFonts w:ascii="Times New Roman" w:hAnsi="Times New Roman"/>
              <w:sz w:val="24"/>
            </w:rPr>
            <w:t>Sacramento</w:t>
          </w:r>
        </w:smartTag>
        <w:r>
          <w:rPr>
            <w:rFonts w:ascii="Times New Roman" w:hAnsi="Times New Roman"/>
            <w:sz w:val="24"/>
          </w:rPr>
          <w:t xml:space="preserve">, </w:t>
        </w:r>
        <w:smartTag w:uri="urn:schemas-microsoft-com:office:smarttags" w:element="State">
          <w:r>
            <w:rPr>
              <w:rFonts w:ascii="Times New Roman" w:hAnsi="Times New Roman"/>
              <w:sz w:val="24"/>
            </w:rPr>
            <w:t>CA</w:t>
          </w:r>
        </w:smartTag>
        <w:r>
          <w:rPr>
            <w:rFonts w:ascii="Times New Roman" w:hAnsi="Times New Roman"/>
            <w:sz w:val="24"/>
          </w:rPr>
          <w:t xml:space="preserve">, </w:t>
        </w:r>
        <w:smartTag w:uri="urn:schemas-microsoft-com:office:smarttags" w:element="PostalCode">
          <w:r>
            <w:rPr>
              <w:rFonts w:ascii="Times New Roman" w:hAnsi="Times New Roman"/>
              <w:sz w:val="24"/>
            </w:rPr>
            <w:t>95812</w:t>
          </w:r>
        </w:smartTag>
      </w:smartTag>
      <w:r>
        <w:rPr>
          <w:rFonts w:ascii="Times New Roman" w:hAnsi="Times New Roman"/>
          <w:sz w:val="24"/>
        </w:rPr>
        <w:t xml:space="preserve">, 916-341-5250. Copies of the document are available online at: </w:t>
      </w:r>
      <w:r w:rsidRPr="00A95EAB">
        <w:rPr>
          <w:rFonts w:ascii="Times New Roman" w:hAnsi="Times New Roman"/>
          <w:sz w:val="24"/>
          <w:u w:val="single"/>
        </w:rPr>
        <w:t>www.swrcb.ca.gov/general/publications/ind</w:t>
      </w:r>
      <w:r>
        <w:rPr>
          <w:rFonts w:ascii="Times New Roman" w:hAnsi="Times New Roman"/>
          <w:sz w:val="24"/>
          <w:u w:val="single"/>
        </w:rPr>
        <w:t>e</w:t>
      </w:r>
      <w:r w:rsidRPr="00A95EAB">
        <w:rPr>
          <w:rFonts w:ascii="Times New Roman" w:hAnsi="Times New Roman"/>
          <w:sz w:val="24"/>
          <w:u w:val="single"/>
        </w:rPr>
        <w:t>x.html</w:t>
      </w:r>
      <w:r>
        <w:rPr>
          <w:rFonts w:ascii="Times New Roman" w:hAnsi="Times New Roman"/>
          <w:sz w:val="24"/>
        </w:rPr>
        <w:t>.</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Cross-References:</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Organic chemicals, § 74:</w:t>
      </w:r>
      <w:smartTag w:uri="urn:schemas-microsoft-com:office:smarttags" w:element="time">
        <w:smartTagPr>
          <w:attr w:name="Hour" w:val="16"/>
          <w:attr w:name="Minute" w:val="5"/>
        </w:smartTagPr>
        <w:r>
          <w:rPr>
            <w:rFonts w:ascii="Times New Roman" w:hAnsi="Times New Roman"/>
            <w:sz w:val="24"/>
          </w:rPr>
          <w:t>04:05:06</w:t>
        </w:r>
      </w:smartTag>
      <w:r>
        <w:rPr>
          <w:rFonts w:ascii="Times New Roman" w:hAnsi="Times New Roman"/>
          <w:sz w:val="24"/>
        </w:rPr>
        <w:t>.</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Radionuclides, § 74:</w:t>
      </w:r>
      <w:smartTag w:uri="urn:schemas-microsoft-com:office:smarttags" w:element="time">
        <w:smartTagPr>
          <w:attr w:name="Minute" w:val="5"/>
          <w:attr w:name="Hour" w:val="16"/>
        </w:smartTagPr>
        <w:r>
          <w:rPr>
            <w:rFonts w:ascii="Times New Roman" w:hAnsi="Times New Roman"/>
            <w:sz w:val="24"/>
          </w:rPr>
          <w:t>04:05:17</w:t>
        </w:r>
      </w:smartTag>
      <w:r>
        <w:rPr>
          <w:rFonts w:ascii="Times New Roman" w:hAnsi="Times New Roman"/>
          <w:sz w:val="24"/>
        </w:rPr>
        <w:t>.</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40 C.F.R. § 141.11 (40 FR 59570, December 24, 1975, as amended at 45 FR 57342, August 27, 1980; 47 FR 10998, March 12, 1982; 51 FR 11410, April 2, 1986; 56 FR 30274, July 1, 1991; 56 FR 32113, July 15, 1991; 60 FR 33932, June 29, 1995; 65 FR 26022, May 4, 2000; 66 FR 7061, January 22, 2001).</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40 C.F.R. § 141.12 (63 FR 69463, </w:t>
      </w:r>
      <w:smartTag w:uri="urn:schemas-microsoft-com:office:smarttags" w:element="date">
        <w:smartTagPr>
          <w:attr w:name="Year" w:val="1998"/>
          <w:attr w:name="Day" w:val="16"/>
          <w:attr w:name="Month" w:val="12"/>
        </w:smartTagPr>
        <w:r>
          <w:rPr>
            <w:rFonts w:ascii="Times New Roman" w:hAnsi="Times New Roman"/>
            <w:sz w:val="24"/>
          </w:rPr>
          <w:t>December 16, 1998</w:t>
        </w:r>
      </w:smartTag>
      <w:r>
        <w:rPr>
          <w:rFonts w:ascii="Times New Roman" w:hAnsi="Times New Roman"/>
          <w:sz w:val="24"/>
        </w:rPr>
        <w:t xml:space="preserve">, as amended at 66 FR 3776, </w:t>
      </w:r>
      <w:smartTag w:uri="urn:schemas-microsoft-com:office:smarttags" w:element="date">
        <w:smartTagPr>
          <w:attr w:name="Year" w:val="2001"/>
          <w:attr w:name="Day" w:val="16"/>
          <w:attr w:name="Month" w:val="1"/>
        </w:smartTagPr>
        <w:r>
          <w:rPr>
            <w:rFonts w:ascii="Times New Roman" w:hAnsi="Times New Roman"/>
            <w:sz w:val="24"/>
          </w:rPr>
          <w:t>January 16, 2001</w:t>
        </w:r>
      </w:smartTag>
      <w:r>
        <w:rPr>
          <w:rFonts w:ascii="Times New Roman" w:hAnsi="Times New Roman"/>
          <w:sz w:val="24"/>
        </w:rPr>
        <w:t>).</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40 C.F.R. § 141.24 (40 FR 59570, December 24, 1975, as amended at 44 FR 68641, November 29, 1979; 45 FR 57345, August 27, 1980; 47 FR 10998, March 12, 1982; 52 FR 25712, July 8, 1987; 53 FR 5147, February 19, 1988; 53 FR 25110, July 1988; 56 FR 3583, January 30, 1991; 56 FR 30277, July 1, 1991; 57 FR 22178, May 27, 1992; 57 FR 31841, July 17, 1992; 59 FR 34323, July 1, 1994; 59 FR 62468, December 5, 1994; 60 FR 34085, June 29, 1995; 64 FR 67464, December 1, 1999; 65 FR 26022, May 4, 2000; 67 FR 65250, October 23, 2002; 67 FR 65898, October 29, 2002).</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40 C.F.R. § 141.60 (56 FR 3593, January 30, 1991, as amended at 57 FR 31846, July 17, 1992; 59 FR 34324, July 1, 1994; 66 FR 7063, January 22, 2001).</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40 C.F.R. § 141.61 (56 FR 3593, January 30, 1991, as amended at 56 FR 30280, July 1, 1991; 57 FR 31846, July 17, 1992; 59 FR 34324, July 1, 1994).</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40 C.F.R. § 141.62 (56 FR 3594, January 30, 1991, as amended at 56 FR 30280, July 1, 1991; 57 FR 31847, July 17, 1992; 59 FR 34325, July 1, 1994; 60 FR 33932, June 29, 1995; 66 FR 7063, January 22, 2001; 68 FR 14506, March 25, 2003).</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40 C.F.R. § 141.63 (54 FR 27566, June 29, 1989; 55 FR 25064, June 19, 1990, as amended at 65 FR 26022, May 4, 2000).</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40 C.F.R. § 141.64 (FR 69465, December 16, 1998, as amended at 66 FR 3776, January 16, 2001).</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40 C.F.R. § 141.66 (65 FR 76748, </w:t>
      </w:r>
      <w:smartTag w:uri="urn:schemas-microsoft-com:office:smarttags" w:element="date">
        <w:smartTagPr>
          <w:attr w:name="Year" w:val="2000"/>
          <w:attr w:name="Day" w:val="7"/>
          <w:attr w:name="Month" w:val="12"/>
        </w:smartTagPr>
        <w:r>
          <w:rPr>
            <w:rFonts w:ascii="Times New Roman" w:hAnsi="Times New Roman"/>
            <w:sz w:val="24"/>
          </w:rPr>
          <w:t>December 7, 2000</w:t>
        </w:r>
      </w:smartTag>
      <w:r>
        <w:rPr>
          <w:rFonts w:ascii="Times New Roman" w:hAnsi="Times New Roman"/>
          <w:sz w:val="24"/>
        </w:rPr>
        <w:t>).</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40 C.F.R. § 143.3 (44 FR 42198, July 19, 1979, as amended at 51 FR 11412, April 2, 1986; 56 FR 3597, January 30, 1991).</w:t>
      </w:r>
    </w:p>
    <w:p w:rsidR="00EB3CD1" w:rsidRDefault="00EB3CD1" w:rsidP="00BF09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B3CD1" w:rsidSect="00EB3CD1">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0D51D5"/>
    <w:rsid w:val="00102B50"/>
    <w:rsid w:val="00120883"/>
    <w:rsid w:val="00140186"/>
    <w:rsid w:val="00173CB5"/>
    <w:rsid w:val="001B6096"/>
    <w:rsid w:val="001F6DDF"/>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1EC8"/>
    <w:rsid w:val="0074209C"/>
    <w:rsid w:val="00750FE1"/>
    <w:rsid w:val="00770350"/>
    <w:rsid w:val="00770466"/>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95EAB"/>
    <w:rsid w:val="00AC4AB9"/>
    <w:rsid w:val="00AE2717"/>
    <w:rsid w:val="00B14AF5"/>
    <w:rsid w:val="00B3330E"/>
    <w:rsid w:val="00B60F57"/>
    <w:rsid w:val="00B978D8"/>
    <w:rsid w:val="00BA078D"/>
    <w:rsid w:val="00BA3CC5"/>
    <w:rsid w:val="00BE54D9"/>
    <w:rsid w:val="00BF0909"/>
    <w:rsid w:val="00C13527"/>
    <w:rsid w:val="00C52F25"/>
    <w:rsid w:val="00C86197"/>
    <w:rsid w:val="00C8620F"/>
    <w:rsid w:val="00CA0C9E"/>
    <w:rsid w:val="00CD4CF7"/>
    <w:rsid w:val="00CD65B4"/>
    <w:rsid w:val="00CD79B3"/>
    <w:rsid w:val="00D0253F"/>
    <w:rsid w:val="00D035A1"/>
    <w:rsid w:val="00D04665"/>
    <w:rsid w:val="00D54788"/>
    <w:rsid w:val="00D709F2"/>
    <w:rsid w:val="00D73BEC"/>
    <w:rsid w:val="00DB42CF"/>
    <w:rsid w:val="00DB7340"/>
    <w:rsid w:val="00DD52BC"/>
    <w:rsid w:val="00DD7561"/>
    <w:rsid w:val="00DE4274"/>
    <w:rsid w:val="00DF139C"/>
    <w:rsid w:val="00E04A88"/>
    <w:rsid w:val="00E17DFB"/>
    <w:rsid w:val="00E21020"/>
    <w:rsid w:val="00E26D16"/>
    <w:rsid w:val="00E5743D"/>
    <w:rsid w:val="00E904C1"/>
    <w:rsid w:val="00E9376F"/>
    <w:rsid w:val="00E95477"/>
    <w:rsid w:val="00EB3CD1"/>
    <w:rsid w:val="00EB6676"/>
    <w:rsid w:val="00ED31A6"/>
    <w:rsid w:val="00ED4D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address"/>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F0909"/>
    <w:pPr>
      <w:overflowPunct w:val="0"/>
      <w:autoSpaceDE w:val="0"/>
      <w:autoSpaceDN w:val="0"/>
      <w:adjustRightInd w:val="0"/>
      <w:textAlignment w:val="baseline"/>
    </w:pPr>
    <w:rPr>
      <w:rFonts w:ascii="Times" w:hAnsi="Times"/>
    </w:rPr>
  </w:style>
  <w:style w:type="paragraph" w:styleId="Heading1">
    <w:name w:val="heading 1"/>
    <w:basedOn w:val="Normal"/>
    <w:next w:val="Normal"/>
    <w:link w:val="Heading1Char"/>
    <w:uiPriority w:val="9"/>
    <w:qFormat/>
    <w:rsid w:val="00BF0909"/>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outlineLvl w:val="0"/>
    </w:pPr>
    <w:rPr>
      <w:rFonts w:ascii="Times New Roman" w:hAnsi="Times New Roman"/>
      <w:sz w:val="24"/>
    </w:rPr>
  </w:style>
  <w:style w:type="paragraph" w:styleId="Heading2">
    <w:name w:val="heading 2"/>
    <w:basedOn w:val="Normal"/>
    <w:next w:val="Normal"/>
    <w:link w:val="Heading2Char"/>
    <w:uiPriority w:val="9"/>
    <w:qFormat/>
    <w:rsid w:val="00BF0909"/>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outlineLvl w:val="1"/>
    </w:pPr>
    <w:rPr>
      <w:rFonts w:ascii="Times New Roman" w:hAnsi="Times New Roman"/>
      <w:b/>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E4A9E"/>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EE4A9E"/>
    <w:rPr>
      <w:rFonts w:asciiTheme="majorHAnsi" w:eastAsiaTheme="majorEastAsia" w:hAnsiTheme="majorHAnsi" w:cstheme="majorBidi"/>
      <w:b/>
      <w:bCs/>
      <w:i/>
      <w:iCs/>
      <w:sz w:val="28"/>
      <w:szCs w:val="28"/>
    </w:rPr>
  </w:style>
  <w:style w:type="table" w:styleId="TableGrid">
    <w:name w:val="Table Grid"/>
    <w:basedOn w:val="TableNormal"/>
    <w:uiPriority w:val="59"/>
    <w:rsid w:val="00BF0909"/>
    <w:pPr>
      <w:overflowPunct w:val="0"/>
      <w:autoSpaceDE w:val="0"/>
      <w:autoSpaceDN w:val="0"/>
      <w:adjustRightInd w:val="0"/>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1340</Words>
  <Characters>7639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2005-04-18T19:58:00Z</dcterms:created>
  <dcterms:modified xsi:type="dcterms:W3CDTF">2005-04-18T19:58:00Z</dcterms:modified>
</cp:coreProperties>
</file>