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431B" w:rsidRDefault="00D3431B" w:rsidP="00705F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74:54:02:08.  Notice of recommendations -- Hearing.</w:t>
      </w:r>
      <w:r>
        <w:rPr>
          <w:rFonts w:ascii="Times New Roman" w:hAnsi="Times New Roman"/>
          <w:sz w:val="24"/>
        </w:rPr>
        <w:t xml:space="preserve"> The secretary shall publish a notice of recommendations in a legal newspaper in the affected county within 120 days after the final determination of the procedural completeness of a groundwater discharge plan by the secretary. The recommendations shall describe the secretary's proposed disposition of the application, including any recommended conditions, and shall allow 30 days in which interested persons may file a petition to initiate a contested case and request a hearing before the board on the application. A petition to initiate a contested case must comply with the requirements of chapter 74:50:02. The board shall allow no change from the operation described in the plan application and approved by the board unless the board's order of approval is modified following notice and hearing. If a petition is not filed, the application for a plan will become final or will be denied in accordance with §</w:t>
      </w:r>
      <w:r>
        <w:t xml:space="preserve"> </w:t>
      </w:r>
      <w:r>
        <w:rPr>
          <w:rFonts w:ascii="Times New Roman" w:hAnsi="Times New Roman"/>
          <w:sz w:val="24"/>
        </w:rPr>
        <w:t>74:54:</w:t>
      </w:r>
      <w:smartTag w:uri="urn:schemas-microsoft-com:office:smarttags" w:element="time">
        <w:smartTagPr>
          <w:attr w:name="Minute" w:val="9"/>
          <w:attr w:name="Hour" w:val="14"/>
        </w:smartTagPr>
        <w:r>
          <w:rPr>
            <w:rFonts w:ascii="Times New Roman" w:hAnsi="Times New Roman"/>
            <w:sz w:val="24"/>
          </w:rPr>
          <w:t>02:09</w:t>
        </w:r>
      </w:smartTag>
      <w:r>
        <w:rPr>
          <w:rFonts w:ascii="Times New Roman" w:hAnsi="Times New Roman"/>
          <w:sz w:val="24"/>
        </w:rPr>
        <w:t xml:space="preserve"> without a hearing.</w:t>
      </w:r>
    </w:p>
    <w:p w:rsidR="00D3431B" w:rsidRDefault="00D3431B" w:rsidP="00705F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3431B" w:rsidRDefault="00D3431B" w:rsidP="00705F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86, effective </w:t>
      </w:r>
      <w:smartTag w:uri="urn:schemas-microsoft-com:office:smarttags" w:element="date">
        <w:smartTagPr>
          <w:attr w:name="Year" w:val="1987"/>
          <w:attr w:name="Day" w:val="24"/>
          <w:attr w:name="Month" w:val="12"/>
        </w:smartTagPr>
        <w:r>
          <w:rPr>
            <w:rFonts w:ascii="Times New Roman" w:hAnsi="Times New Roman"/>
            <w:sz w:val="24"/>
          </w:rPr>
          <w:t>December 24, 1987</w:t>
        </w:r>
      </w:smartTag>
      <w:r>
        <w:rPr>
          <w:rFonts w:ascii="Times New Roman" w:hAnsi="Times New Roman"/>
          <w:sz w:val="24"/>
        </w:rPr>
        <w:t xml:space="preserve">; 18 SDR 128, effective </w:t>
      </w:r>
      <w:smartTag w:uri="urn:schemas-microsoft-com:office:smarttags" w:element="date">
        <w:smartTagPr>
          <w:attr w:name="Year" w:val="1992"/>
          <w:attr w:name="Day" w:val="11"/>
          <w:attr w:name="Month" w:val="2"/>
        </w:smartTagPr>
        <w:r>
          <w:rPr>
            <w:rFonts w:ascii="Times New Roman" w:hAnsi="Times New Roman"/>
            <w:sz w:val="24"/>
          </w:rPr>
          <w:t>February 11, 1992</w:t>
        </w:r>
      </w:smartTag>
      <w:r>
        <w:rPr>
          <w:rFonts w:ascii="Times New Roman" w:hAnsi="Times New Roman"/>
          <w:sz w:val="24"/>
        </w:rPr>
        <w:t>; transferred from § 74:</w:t>
      </w:r>
      <w:smartTag w:uri="urn:schemas-microsoft-com:office:smarttags" w:element="time">
        <w:smartTagPr>
          <w:attr w:name="Minute" w:val="16"/>
          <w:attr w:name="Hour" w:val="15"/>
        </w:smartTagPr>
        <w:r>
          <w:rPr>
            <w:rFonts w:ascii="Times New Roman" w:hAnsi="Times New Roman"/>
            <w:sz w:val="24"/>
          </w:rPr>
          <w:t>03:16:08</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w:t>
      </w:r>
    </w:p>
    <w:p w:rsidR="00D3431B" w:rsidRDefault="00D3431B" w:rsidP="00705F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34A-2-28, 34A-2-30.</w:t>
      </w:r>
    </w:p>
    <w:p w:rsidR="00D3431B" w:rsidRDefault="00D3431B" w:rsidP="00705F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34A-2-31, 34A-2-32, 34A-2-35, 34A-2-36.1.</w:t>
      </w:r>
    </w:p>
    <w:p w:rsidR="00D3431B" w:rsidRDefault="00D3431B" w:rsidP="00705F5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3431B" w:rsidSect="00D3431B">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5F57"/>
    <w:rsid w:val="00707299"/>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3431B"/>
    <w:rsid w:val="00D54788"/>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5F5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185</Words>
  <Characters>1061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2005-04-18T20:00:00Z</dcterms:created>
  <dcterms:modified xsi:type="dcterms:W3CDTF">2005-04-18T20:00:00Z</dcterms:modified>
</cp:coreProperties>
</file>