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74:54:02:09.  Board approval of application for groundwater discharge plan.</w:t>
      </w:r>
      <w:r>
        <w:rPr>
          <w:rFonts w:ascii="Times New Roman" w:hAnsi="Times New Roman"/>
          <w:sz w:val="24"/>
        </w:rPr>
        <w:t xml:space="preserve"> The board may conditionally approve the groundwater discharge plan application by issuing all applicable permits described in §§ 74:54:</w:t>
      </w:r>
      <w:smartTag w:uri="urn:schemas-microsoft-com:office:smarttags" w:element="time">
        <w:smartTagPr>
          <w:attr w:name="Minute" w:val="11"/>
          <w:attr w:name="Hour" w:val="14"/>
        </w:smartTagPr>
        <w:r>
          <w:rPr>
            <w:rFonts w:ascii="Times New Roman" w:hAnsi="Times New Roman"/>
            <w:sz w:val="24"/>
          </w:rPr>
          <w:t>02:11</w:t>
        </w:r>
      </w:smartTag>
      <w:r>
        <w:rPr>
          <w:rFonts w:ascii="Times New Roman" w:hAnsi="Times New Roman"/>
          <w:sz w:val="24"/>
        </w:rPr>
        <w:t xml:space="preserve"> and 74:54:</w:t>
      </w:r>
      <w:smartTag w:uri="urn:schemas-microsoft-com:office:smarttags" w:element="time">
        <w:smartTagPr>
          <w:attr w:name="Minute" w:val="13"/>
          <w:attr w:name="Hour" w:val="14"/>
        </w:smartTagPr>
        <w:r>
          <w:rPr>
            <w:rFonts w:ascii="Times New Roman" w:hAnsi="Times New Roman"/>
            <w:sz w:val="24"/>
          </w:rPr>
          <w:t>02:13</w:t>
        </w:r>
      </w:smartTag>
      <w:r>
        <w:rPr>
          <w:rFonts w:ascii="Times New Roman" w:hAnsi="Times New Roman"/>
          <w:sz w:val="24"/>
        </w:rPr>
        <w:t xml:space="preserve"> under the following conditions:</w:t>
      </w: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application for a groundwater discharge plan is procedurally complete;</w:t>
      </w: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ambient groundwater quality will not be degraded or a water quality variance permit can be issued to degrade the ambient water quality to the standards of §§ 74:54: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 xml:space="preserve"> and 74:54: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>; and</w:t>
      </w: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implementation of the proposed monitoring plan is adequate for compliance monitoring to ensure beneficial uses will not be impaired and there will be no hazard to human health.</w:t>
      </w: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86, effective </w:t>
      </w:r>
      <w:smartTag w:uri="urn:schemas-microsoft-com:office:smarttags" w:element="date">
        <w:smartTagPr>
          <w:attr w:name="Year" w:val="1987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6"/>
          <w:attr w:name="Hour" w:val="15"/>
        </w:smartTagPr>
        <w:r>
          <w:rPr>
            <w:rFonts w:ascii="Times New Roman" w:hAnsi="Times New Roman"/>
            <w:sz w:val="24"/>
          </w:rPr>
          <w:t>03:16:09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>.</w:t>
      </w: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34A-2-28, 34A-2-30.</w:t>
      </w: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34A-2-31.</w:t>
      </w:r>
    </w:p>
    <w:p w:rsidR="000031A1" w:rsidRDefault="000031A1" w:rsidP="005C75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031A1" w:rsidSect="000031A1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031A1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C7510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751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136</Words>
  <Characters>777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2005-04-18T20:00:00Z</dcterms:created>
  <dcterms:modified xsi:type="dcterms:W3CDTF">2005-04-18T20:00:00Z</dcterms:modified>
</cp:coreProperties>
</file>