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74:54:02:15.01.  Groundwater discharge facility construction permit renewal.</w:t>
      </w:r>
      <w:r>
        <w:rPr>
          <w:rFonts w:ascii="Times New Roman" w:hAnsi="Times New Roman"/>
          <w:sz w:val="24"/>
        </w:rPr>
        <w:t xml:space="preserve"> The owner and operator of concentrated animal feeding operations as described in SDCL 34A-3A-24 must apply for a groundwater discharge facility construction permit renewal at least 180 days before the existing permit expires by submitting in writing to the Department of </w:t>
      </w:r>
      <w:r>
        <w:rPr>
          <w:rFonts w:ascii="Times New Roman" w:hAnsi="Times New Roman"/>
          <w:sz w:val="24"/>
          <w:lang w:val="en-US" w:bidi="en-US" w:eastAsia="en-US"/>
        </w:rPr>
        <w:t>Agriculture</w:t>
      </w:r>
      <w:r>
        <w:rPr>
          <w:rFonts w:ascii="Times New Roman" w:hAnsi="Times New Roman"/>
          <w:sz w:val="24"/>
        </w:rPr>
        <w:t xml:space="preserve"> and Natural Resources the intent to continue the activity, changes to the original application and subsequent renewals, any proposed changes with supporting technical data, and anything else that is necessary to support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31 SDR 62, effective November 7, 2004</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34A-2-28, 34A-2-30.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34A-2-36.1, 34A-3A-24.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2005-04-18T20:01:00Z</dcterms:created>
  <cp:lastModifiedBy>Rhonda Purkapile</cp:lastModifiedBy>
  <dcterms:modified xsi:type="dcterms:W3CDTF">2021-03-25T19:10:34Z</dcterms:modified>
  <cp:revision>2</cp:revision>
</cp:coreProperties>
</file>