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ADMINISTRATIVE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Cite as ARSD 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DEPARTMENT OF AGRICULTURE AND NATURAL RESOURCES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ARTICLE 74:54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GROUNDWATER QUALITY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Published By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 Legislative Research Council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 xml:space="preserve">Printed </w:t>
      </w:r>
      <w:r>
        <w:rPr>
          <w:rFonts w:ascii="Bookman Old Style" w:hAnsi="Bookman Old Style"/>
          <w:lang w:val="en-US" w:bidi="en-US" w:eastAsia="en-US"/>
        </w:rPr>
        <w:t>April 19</w:t>
      </w:r>
      <w:r>
        <w:rPr>
          <w:rFonts w:ascii="Bookman Old Style" w:hAnsi="Bookman Old Style"/>
        </w:rPr>
        <w:t>, 2021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first" r:id="RelHdr1"/>
          <w:headerReference xmlns:r="http://schemas.openxmlformats.org/officeDocument/2006/relationships" w:type="default" r:id="RelHdr2"/>
          <w:headerReference xmlns:r="http://schemas.openxmlformats.org/officeDocument/2006/relationships" w:type="even" r:id="RelHdr3"/>
          <w:footerReference xmlns:r="http://schemas.openxmlformats.org/officeDocument/2006/relationships" w:type="first" r:id="RelFtr1"/>
          <w:footerReference xmlns:r="http://schemas.openxmlformats.org/officeDocument/2006/relationships" w:type="default" r:id="RelFtr2"/>
          <w:footerReference xmlns:r="http://schemas.openxmlformats.org/officeDocument/2006/relationships" w:type="even" r:id="RelFtr3"/>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default" r:id="RelHdr4"/>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ARTICLE 74:54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GROUNDWATER QUALITY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74:54:01</w:t>
        <w:tab/>
        <w:tab/>
        <w:tab/>
        <w:t>Groundwater quality standards.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74:54:02</w:t>
        <w:tab/>
        <w:tab/>
        <w:tab/>
        <w:t>Groundwater discharge permits.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74:54:01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GROUNDWATER QUALITY STANDARDS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74:54:01:01</w:t>
        <w:tab/>
        <w:tab/>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74:54:01:02</w:t>
        <w:tab/>
        <w:tab/>
        <w:t>Toxic pollutant defined.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74:54:01:03</w:t>
        <w:tab/>
        <w:tab/>
        <w:t>Classification of groundwater.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74:54:01:04</w:t>
        <w:tab/>
        <w:tab/>
        <w:t>Standards for groundwater of 10,000 mg/L TDS concentration or less.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74:54:01:05</w:t>
        <w:tab/>
        <w:tab/>
        <w:t>Potential toxic pollutants.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74:54:01:06</w:t>
        <w:tab/>
        <w:tab/>
        <w:t>Sampling and analytical techniques.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74:54:01:01.  Definitions.</w:t>
      </w:r>
      <w:r>
        <w:t xml:space="preserve"> Words defined in SDCL 34A-2-2 have the same meaning when used in this chapter. In addition, terms used in this chapter mean: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"Ambient," the constituents or parameters and the concentration or measurements which describe water quality prior to a subsurface discharge;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u w:val="single"/>
        </w:rPr>
      </w:pPr>
      <w:r>
        <w:tab/>
        <w:t xml:space="preserve">(2)  "CAS Number," a unique identifier assigned by the American Chemical Society to chemicals recorded in the Chemical Abstract Registry System (CAS). The CAS Number is used to conclusively identify a substance regardless of assigned name. Additional information concerning the CAS Registry System is available online at: </w:t>
      </w:r>
      <w:r>
        <w:rPr>
          <w:u w:val="single"/>
        </w:rPr>
        <w:t>http://www.cas.org/EO/regsys.html;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"Contaminant," any physical, chemical, biological, or radiological substance or matter in water potentially harmful to human health;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"Groundwater," water below the land surface that is in the zone of saturation;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"EPA," the United States Environmental Protection Agency;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"MFL," million fibers per liter;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"mg/L," milligrams per liter;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  "MPN," most probable number;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(9)  "mrem," "millirem," the dosage of an ionizing radiation that will cause the same biological effect as 0.001 roentgen of X-ray or gamma-ray exposure;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(10)  "pH," a measure of the acidity or alkalinity of a solution, numerically equal to 7 for neutral solutions, increasing with alkalinity and decreasing with acidity;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(11)  "pCi," "Picocurie," that quantity of radioactive material producing 2.22 nuclear transformations per minute;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(12)  "Pollutant," dredged spoil, solid waste, incinerator residue, sewage, sewage sludge, garbage, trash, chemical waste, biological material, radioactive material, heat, wrecked or discarded equipment, rock, sand, or any industrial, municipal, or agricultural waste discharged into waters of the state;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(13)  "Secretary," the secretary of the Department of </w:t>
      </w:r>
      <w:r>
        <w:rPr>
          <w:lang w:bidi="en-US"/>
        </w:rPr>
        <w:t>Agriculture</w:t>
      </w:r>
      <w:r>
        <w:t xml:space="preserve"> and Natural Resources or a representative designated to act for the secretary;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(14)  "Total dissolved solids," "TDS," a term that expresses the quantity of dissolved material in a sample of water, which is determined by weighing the solid residue obtained by evaporating a measured volume of filtered sample to dryness at 356 degrees Fahrenheit.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86, effective December 24, 1987; 18 SDR 128, effective February 11, 1992; transferred from § 74:03:15:01, July 1, 1996; 31 SDR 62, effective November 7, 2004; SL 2021, ch 1, §§ 8, 19, effective April 19, 2021.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34A-2-10, 34A-2-11.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74:54:01:02.  Toxic pollutant defined.</w:t>
      </w:r>
      <w:r>
        <w:t xml:space="preserve"> A toxic pollutant is a water contaminant or combination of water contaminants in a concentration or concentrations which, upon exposure, ingestion, inhalation, or assimilation either directly from the environment or indirectly by ingestion through food chains, will unreasonably threaten or injure human health or the health of animals or plants. As used in this section, injuries to health include death, histopathologic change, depression of immune system, clinical symptoms of disease, behavioral abnormalities, genetic mutation, physiological malfunctions, and physical deformations in such organisms or their offspring. In order to be considered a toxic pollutant a contaminant must be one or a combination of the potential toxic pollutants shown by scientific information currently available to the public to have potential for causing one or more of the effects listed in this 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18 SDR 128, effective February 11, 1992; transferred from § 74:03:15:01.01, July 1,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34A-2-10, 34A-2-11.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74:54:01:03.  Classification of groundwater.</w:t>
      </w:r>
      <w:r>
        <w:t xml:space="preserve"> The existing and future beneficial uses of groundwater shall be maintained and protected. Waters of the state in which ambient water quality is better than the minimum levels prescribed shall be maintained and protected at the better water quality.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Groundwater which has an ambient concentration of 10,000 mg/L or less total dissolved solids (TDS) is classified as having the beneficial use of drinking water supplies, suitable for human consumption.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If the ambient concentration of any water contaminant in the groundwater is in conformance with the standards in § 74:54:01:04, degradation of the groundwater to the limit of the standards may be permitted as specified in chapter 74:54:02 to accommodate necessary economic or social development upon approval of a water quality variance permit.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No water quality standards may be violated or designated beneficial uses be impaired by the granting of a water quality variance permit allowing degradation of groundwater quality. If the groundwater quality does not meet the standards in § 74:54:01:04 as a result of natural causes or conditions, no degradation of the groundwater beyond the ambient concentration may be allowed.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86, effective December 24, 1987; 18 SDR 128, effective February 11, 1992; transferred from § 74:03:15:02, July 1,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34A-2-10, 34A-2-11.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74:54:01:04.  Standards for groundwater of 10,000 mg/L TDS concentration or less.</w:t>
      </w:r>
      <w:r>
        <w:t xml:space="preserve"> The following standards are the allowable pH range and maximum allowable concentration in groundwater of 10,000 mg/L TDS concentration or less for the contaminants specified unless the ambient condition exceeds the standards. Regardless of whether there is one contaminant or more than one contaminant present in groundwater, when the ambient pH or concentration of any water contaminant exceeds the standard specified in this section, the ambient pH or concentration is the allowable limit, provided that the discharge at such concentrations will not result for the present or the reasonably foreseeable future in concentrations at any place of groundwater withdrawal in excess of the standards in this 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These standards apply to the dissolved portion of the contaminants specified, with the exception of mercury and the organic compounds, using the definition of "dissolved" given in the publication Methods and Guidance for the Analysis of Water, Version 2, June 1999. The standards for mercury and the organic compounds apply to the total unfiltered concentrations of the contaminants.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Groundwater must meet the standards listed as follows unless otherwise provided by chapters 74:54:01 and 74:54:02: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pStyle w:val="P1"/>
        <w:rPr>
          <w:b w:val="1"/>
        </w:rPr>
      </w:pPr>
      <w:r>
        <w:rPr>
          <w:b w:val="1"/>
        </w:rPr>
        <w:t>TABLE ONE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Human Health Standards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tbl>
      <w:tblPr>
        <w:tblStyle w:val="T2"/>
        <w:tblW w:w="0" w:type="auto"/>
        <w:tblLook w:val="01E0"/>
      </w:tblPr>
      <w:tblGrid/>
      <w:tr>
        <w:tc>
          <w:tcPr>
            <w:tcW w:w="4698" w:type="dxa"/>
            <w:tcBorders>
              <w:top w:val="double" w:sz="4" w:space="0" w:shadow="0" w:frame="0"/>
              <w:lef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b w:val="1"/>
              </w:rPr>
            </w:pPr>
            <w:r>
              <w:rPr>
                <w:b w:val="1"/>
              </w:rPr>
              <w:t>CONTAMINANT</w:t>
            </w:r>
          </w:p>
        </w:tc>
        <w:tc>
          <w:tcPr>
            <w:tcW w:w="2520" w:type="dxa"/>
            <w:tcBorders>
              <w:top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CAS NUMBER</w:t>
            </w:r>
          </w:p>
        </w:tc>
        <w:tc>
          <w:tcPr>
            <w:tcW w:w="2538" w:type="dxa"/>
            <w:tcBorders>
              <w:top w:val="double" w:sz="4" w:space="0" w:shadow="0" w:frame="0"/>
              <w:righ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CONCENTRATION</w:t>
            </w:r>
          </w:p>
        </w:tc>
      </w:tr>
      <w:tr>
        <w:trPr>
          <w:trHeight w:hRule="atLeast" w:val="287"/>
        </w:trPr>
        <w:tc>
          <w:tcPr>
            <w:tcW w:w="9756" w:type="dxa"/>
            <w:gridSpan w:val="3"/>
            <w:tcBorders>
              <w:left w:val="double" w:sz="4" w:space="0" w:shadow="0" w:frame="0"/>
              <w:righ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rPr>
                <w:b w:val="1"/>
              </w:rPr>
              <w:t>ORGANICS</w:t>
            </w:r>
          </w:p>
        </w:tc>
      </w:tr>
      <w:tr>
        <w:tc>
          <w:tcPr>
            <w:tcW w:w="4698" w:type="dxa"/>
            <w:tcBorders>
              <w:lef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Alachlor</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15972-60-8</w:t>
            </w:r>
          </w:p>
        </w:tc>
        <w:tc>
          <w:tcPr>
            <w:tcW w:w="2538" w:type="dxa"/>
            <w:tcBorders>
              <w:righ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0.002 mg/L</w:t>
            </w:r>
          </w:p>
        </w:tc>
      </w:tr>
      <w:tr>
        <w:tc>
          <w:tcPr>
            <w:tcW w:w="4698" w:type="dxa"/>
            <w:tcBorders>
              <w:lef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Aldicarb</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116-06-3</w:t>
            </w:r>
          </w:p>
        </w:tc>
        <w:tc>
          <w:tcPr>
            <w:tcW w:w="2538" w:type="dxa"/>
            <w:tcBorders>
              <w:righ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0.003 mg/L</w:t>
            </w:r>
          </w:p>
        </w:tc>
      </w:tr>
      <w:tr>
        <w:tc>
          <w:tcPr>
            <w:tcW w:w="4698" w:type="dxa"/>
            <w:tcBorders>
              <w:lef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Aldicarb Sulfone</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1646-87-4</w:t>
            </w:r>
          </w:p>
        </w:tc>
        <w:tc>
          <w:tcPr>
            <w:tcW w:w="2538" w:type="dxa"/>
            <w:tcBorders>
              <w:righ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0.002 mg/L</w:t>
            </w:r>
          </w:p>
        </w:tc>
      </w:tr>
      <w:tr>
        <w:tc>
          <w:tcPr>
            <w:tcW w:w="4698" w:type="dxa"/>
            <w:tcBorders>
              <w:lef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Aldicarb Sulfoxide</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1646-87-3</w:t>
            </w:r>
          </w:p>
        </w:tc>
        <w:tc>
          <w:tcPr>
            <w:tcW w:w="2538" w:type="dxa"/>
            <w:tcBorders>
              <w:righ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0.004 mg/L</w:t>
            </w:r>
          </w:p>
        </w:tc>
      </w:tr>
      <w:tr>
        <w:tc>
          <w:tcPr>
            <w:tcW w:w="4698" w:type="dxa"/>
            <w:tcBorders>
              <w:lef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Atrazine</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1912-24-9</w:t>
            </w:r>
          </w:p>
        </w:tc>
        <w:tc>
          <w:tcPr>
            <w:tcW w:w="2538" w:type="dxa"/>
            <w:tcBorders>
              <w:righ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0.003 mg/L</w:t>
            </w:r>
          </w:p>
        </w:tc>
      </w:tr>
      <w:tr>
        <w:tc>
          <w:tcPr>
            <w:tcW w:w="4698" w:type="dxa"/>
            <w:tcBorders>
              <w:lef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Benzene</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71-43-2</w:t>
            </w:r>
          </w:p>
        </w:tc>
        <w:tc>
          <w:tcPr>
            <w:tcW w:w="2538" w:type="dxa"/>
            <w:tcBorders>
              <w:righ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0.005 mg/L</w:t>
            </w:r>
          </w:p>
        </w:tc>
      </w:tr>
      <w:tr>
        <w:tc>
          <w:tcPr>
            <w:tcW w:w="4698" w:type="dxa"/>
            <w:tcBorders>
              <w:lef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Benzo[a]pyrene</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50-32-8</w:t>
            </w:r>
          </w:p>
        </w:tc>
        <w:tc>
          <w:tcPr>
            <w:tcW w:w="2538" w:type="dxa"/>
            <w:tcBorders>
              <w:righ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0.0002 mg/L</w:t>
            </w:r>
          </w:p>
        </w:tc>
      </w:tr>
      <w:tr>
        <w:tc>
          <w:tcPr>
            <w:tcW w:w="4698" w:type="dxa"/>
            <w:tcBorders>
              <w:lef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Cabofuran</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1563-66-2</w:t>
            </w:r>
          </w:p>
        </w:tc>
        <w:tc>
          <w:tcPr>
            <w:tcW w:w="2538" w:type="dxa"/>
            <w:tcBorders>
              <w:righ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0.04 mg/L</w:t>
            </w:r>
          </w:p>
        </w:tc>
      </w:tr>
      <w:tr>
        <w:tc>
          <w:tcPr>
            <w:tcW w:w="4698" w:type="dxa"/>
            <w:tcBorders>
              <w:lef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Carbon tetrachloride</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56-23-5</w:t>
            </w:r>
          </w:p>
        </w:tc>
        <w:tc>
          <w:tcPr>
            <w:tcW w:w="2538" w:type="dxa"/>
            <w:tcBorders>
              <w:righ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0.005 mg/L</w:t>
            </w:r>
          </w:p>
        </w:tc>
      </w:tr>
      <w:tr>
        <w:tc>
          <w:tcPr>
            <w:tcW w:w="4698" w:type="dxa"/>
            <w:tcBorders>
              <w:lef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Chlordane</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57-74-9</w:t>
            </w:r>
          </w:p>
        </w:tc>
        <w:tc>
          <w:tcPr>
            <w:tcW w:w="2538" w:type="dxa"/>
            <w:tcBorders>
              <w:righ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0.002 mg/L</w:t>
            </w:r>
          </w:p>
        </w:tc>
      </w:tr>
      <w:tr>
        <w:tc>
          <w:tcPr>
            <w:tcW w:w="4698" w:type="dxa"/>
            <w:tcBorders>
              <w:lef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2,4-D (2,4-dichlorophenoxyacetic acid)</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94-75-7</w:t>
            </w:r>
          </w:p>
        </w:tc>
        <w:tc>
          <w:tcPr>
            <w:tcW w:w="2538" w:type="dxa"/>
            <w:tcBorders>
              <w:righ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0.07 mg/L</w:t>
            </w:r>
          </w:p>
        </w:tc>
      </w:tr>
      <w:tr>
        <w:tc>
          <w:tcPr>
            <w:tcW w:w="4698" w:type="dxa"/>
            <w:tcBorders>
              <w:lef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Dalapon (sodium salt)</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75-99-0</w:t>
            </w:r>
          </w:p>
        </w:tc>
        <w:tc>
          <w:tcPr>
            <w:tcW w:w="2538" w:type="dxa"/>
            <w:tcBorders>
              <w:righ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0.2 mg/L</w:t>
            </w:r>
          </w:p>
        </w:tc>
      </w:tr>
      <w:tr>
        <w:tc>
          <w:tcPr>
            <w:tcW w:w="4698" w:type="dxa"/>
            <w:tcBorders>
              <w:lef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Di(2-ethylhexyl)adipate</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103-23-1</w:t>
            </w:r>
          </w:p>
        </w:tc>
        <w:tc>
          <w:tcPr>
            <w:tcW w:w="2538" w:type="dxa"/>
            <w:tcBorders>
              <w:righ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0.4 mg/L</w:t>
            </w:r>
          </w:p>
        </w:tc>
      </w:tr>
      <w:tr>
        <w:tc>
          <w:tcPr>
            <w:tcW w:w="4698" w:type="dxa"/>
            <w:tcBorders>
              <w:lef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Di(2-ethylhexyl)phthalate</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117-81-7</w:t>
            </w:r>
          </w:p>
        </w:tc>
        <w:tc>
          <w:tcPr>
            <w:tcW w:w="2538" w:type="dxa"/>
            <w:tcBorders>
              <w:righ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0.006 mg/L</w:t>
            </w:r>
          </w:p>
        </w:tc>
      </w:tr>
      <w:tr>
        <w:tc>
          <w:tcPr>
            <w:tcW w:w="4698" w:type="dxa"/>
            <w:tcBorders>
              <w:lef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Dibromochloropropane (DBCP)</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96-12-8</w:t>
            </w:r>
          </w:p>
        </w:tc>
        <w:tc>
          <w:tcPr>
            <w:tcW w:w="2538" w:type="dxa"/>
            <w:tcBorders>
              <w:righ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0.0002 mg/L</w:t>
            </w:r>
          </w:p>
        </w:tc>
      </w:tr>
      <w:tr>
        <w:tc>
          <w:tcPr>
            <w:tcW w:w="4698" w:type="dxa"/>
            <w:tcBorders>
              <w:lef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o-Dichlorobenzene</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95-50-1</w:t>
            </w:r>
          </w:p>
        </w:tc>
        <w:tc>
          <w:tcPr>
            <w:tcW w:w="2538" w:type="dxa"/>
            <w:tcBorders>
              <w:righ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0.6 mg/L</w:t>
            </w:r>
          </w:p>
        </w:tc>
      </w:tr>
      <w:tr>
        <w:tc>
          <w:tcPr>
            <w:tcW w:w="4698" w:type="dxa"/>
            <w:tcBorders>
              <w:lef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p-Dichlorobenzene</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106-46-7</w:t>
            </w:r>
          </w:p>
        </w:tc>
        <w:tc>
          <w:tcPr>
            <w:tcW w:w="2538" w:type="dxa"/>
            <w:tcBorders>
              <w:righ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0.075 mg/L</w:t>
            </w:r>
          </w:p>
        </w:tc>
      </w:tr>
      <w:tr>
        <w:tc>
          <w:tcPr>
            <w:tcW w:w="4698" w:type="dxa"/>
            <w:tcBorders>
              <w:lef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1,2-Dichloroethane</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107-06-2</w:t>
            </w:r>
          </w:p>
        </w:tc>
        <w:tc>
          <w:tcPr>
            <w:tcW w:w="2538" w:type="dxa"/>
            <w:tcBorders>
              <w:righ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0.005 mg/L</w:t>
            </w:r>
          </w:p>
        </w:tc>
      </w:tr>
      <w:tr>
        <w:tc>
          <w:tcPr>
            <w:tcW w:w="4698" w:type="dxa"/>
            <w:tcBorders>
              <w:lef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1,1-Dichloroethylene</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75-35-4</w:t>
            </w:r>
          </w:p>
        </w:tc>
        <w:tc>
          <w:tcPr>
            <w:tcW w:w="2538" w:type="dxa"/>
            <w:tcBorders>
              <w:righ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0.007 mg/L</w:t>
            </w:r>
          </w:p>
        </w:tc>
      </w:tr>
      <w:tr>
        <w:tc>
          <w:tcPr>
            <w:tcW w:w="4698" w:type="dxa"/>
            <w:tcBorders>
              <w:lef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cis 1,2-Dichloroethylene</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156-59-2</w:t>
            </w:r>
          </w:p>
        </w:tc>
        <w:tc>
          <w:tcPr>
            <w:tcW w:w="2538" w:type="dxa"/>
            <w:tcBorders>
              <w:righ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0.07 mg/L</w:t>
            </w:r>
          </w:p>
        </w:tc>
      </w:tr>
      <w:tr>
        <w:tc>
          <w:tcPr>
            <w:tcW w:w="4698" w:type="dxa"/>
            <w:tcBorders>
              <w:lef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trans 1,2-Dichloroethylene</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156-60-5</w:t>
            </w:r>
          </w:p>
        </w:tc>
        <w:tc>
          <w:tcPr>
            <w:tcW w:w="2538" w:type="dxa"/>
            <w:tcBorders>
              <w:righ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0.1 mg/L</w:t>
            </w:r>
          </w:p>
        </w:tc>
      </w:tr>
      <w:tr>
        <w:tc>
          <w:tcPr>
            <w:tcW w:w="4698" w:type="dxa"/>
            <w:tcBorders>
              <w:lef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Dichloromethane (Methylene chloride)</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75-09-2</w:t>
            </w:r>
          </w:p>
        </w:tc>
        <w:tc>
          <w:tcPr>
            <w:tcW w:w="2538" w:type="dxa"/>
            <w:tcBorders>
              <w:righ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0.005 mg/L</w:t>
            </w:r>
          </w:p>
        </w:tc>
      </w:tr>
      <w:tr>
        <w:tc>
          <w:tcPr>
            <w:tcW w:w="4698" w:type="dxa"/>
            <w:tcBorders>
              <w:lef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 Dichloropropane</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78-87-5</w:t>
            </w:r>
          </w:p>
        </w:tc>
        <w:tc>
          <w:tcPr>
            <w:tcW w:w="2538" w:type="dxa"/>
            <w:tcBorders>
              <w:righ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0.005 mg/L</w:t>
            </w:r>
          </w:p>
        </w:tc>
      </w:tr>
      <w:tr>
        <w:tc>
          <w:tcPr>
            <w:tcW w:w="4698" w:type="dxa"/>
            <w:tcBorders>
              <w:lef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Dinoseb</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88-85-7</w:t>
            </w:r>
          </w:p>
        </w:tc>
        <w:tc>
          <w:tcPr>
            <w:tcW w:w="2538" w:type="dxa"/>
            <w:tcBorders>
              <w:righ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0.007 mg/L</w:t>
            </w:r>
          </w:p>
        </w:tc>
      </w:tr>
      <w:tr>
        <w:tc>
          <w:tcPr>
            <w:tcW w:w="4698" w:type="dxa"/>
            <w:tcBorders>
              <w:lef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Diquat</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85-00-7</w:t>
            </w:r>
          </w:p>
        </w:tc>
        <w:tc>
          <w:tcPr>
            <w:tcW w:w="2538" w:type="dxa"/>
            <w:tcBorders>
              <w:righ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0.02 mg/L</w:t>
            </w:r>
          </w:p>
        </w:tc>
      </w:tr>
      <w:tr>
        <w:tc>
          <w:tcPr>
            <w:tcW w:w="4698" w:type="dxa"/>
            <w:tcBorders>
              <w:lef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Endothall</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145-73-3</w:t>
            </w:r>
          </w:p>
        </w:tc>
        <w:tc>
          <w:tcPr>
            <w:tcW w:w="2538" w:type="dxa"/>
            <w:tcBorders>
              <w:righ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0.1 mg/L</w:t>
            </w:r>
          </w:p>
        </w:tc>
      </w:tr>
      <w:tr>
        <w:tc>
          <w:tcPr>
            <w:tcW w:w="4698" w:type="dxa"/>
            <w:tcBorders>
              <w:lef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Endrin</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72-20-8</w:t>
            </w:r>
          </w:p>
        </w:tc>
        <w:tc>
          <w:tcPr>
            <w:tcW w:w="2538" w:type="dxa"/>
            <w:tcBorders>
              <w:righ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0.002 mg/L</w:t>
            </w:r>
          </w:p>
        </w:tc>
      </w:tr>
      <w:tr>
        <w:tc>
          <w:tcPr>
            <w:tcW w:w="4698" w:type="dxa"/>
            <w:tcBorders>
              <w:lef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Ethylbenzene</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100-41-4</w:t>
            </w:r>
          </w:p>
        </w:tc>
        <w:tc>
          <w:tcPr>
            <w:tcW w:w="2538" w:type="dxa"/>
            <w:tcBorders>
              <w:righ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0.7 mg/L</w:t>
            </w:r>
          </w:p>
        </w:tc>
      </w:tr>
      <w:tr>
        <w:tc>
          <w:tcPr>
            <w:tcW w:w="4698" w:type="dxa"/>
            <w:tcBorders>
              <w:lef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Ethylene dibromide (EDB)</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106-93-4</w:t>
            </w:r>
          </w:p>
        </w:tc>
        <w:tc>
          <w:tcPr>
            <w:tcW w:w="2538" w:type="dxa"/>
            <w:tcBorders>
              <w:righ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0.00005 mg/L</w:t>
            </w:r>
          </w:p>
        </w:tc>
      </w:tr>
      <w:tr>
        <w:tc>
          <w:tcPr>
            <w:tcW w:w="4698" w:type="dxa"/>
            <w:tcBorders>
              <w:lef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Glyphosate</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1071-53-6</w:t>
            </w:r>
          </w:p>
        </w:tc>
        <w:tc>
          <w:tcPr>
            <w:tcW w:w="2538" w:type="dxa"/>
            <w:tcBorders>
              <w:righ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0.7 mg/L</w:t>
            </w:r>
          </w:p>
        </w:tc>
      </w:tr>
      <w:tr>
        <w:tc>
          <w:tcPr>
            <w:tcW w:w="4698" w:type="dxa"/>
            <w:tcBorders>
              <w:lef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Heptachlor</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76-44-8</w:t>
            </w:r>
          </w:p>
        </w:tc>
        <w:tc>
          <w:tcPr>
            <w:tcW w:w="2538" w:type="dxa"/>
            <w:tcBorders>
              <w:righ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0.0004 mg/L</w:t>
            </w:r>
          </w:p>
        </w:tc>
      </w:tr>
      <w:tr>
        <w:tc>
          <w:tcPr>
            <w:tcW w:w="4698" w:type="dxa"/>
            <w:tcBorders>
              <w:lef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Heptachlor epoxide</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1024-57-3</w:t>
            </w:r>
          </w:p>
        </w:tc>
        <w:tc>
          <w:tcPr>
            <w:tcW w:w="2538" w:type="dxa"/>
            <w:tcBorders>
              <w:righ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0.0002 mg/L</w:t>
            </w:r>
          </w:p>
        </w:tc>
      </w:tr>
      <w:tr>
        <w:tc>
          <w:tcPr>
            <w:tcW w:w="4698" w:type="dxa"/>
            <w:tcBorders>
              <w:lef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Hexachlorobenzene</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188-74-1</w:t>
            </w:r>
          </w:p>
        </w:tc>
        <w:tc>
          <w:tcPr>
            <w:tcW w:w="2538" w:type="dxa"/>
            <w:tcBorders>
              <w:righ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0.001 mg/L</w:t>
            </w:r>
          </w:p>
        </w:tc>
      </w:tr>
      <w:tr>
        <w:tc>
          <w:tcPr>
            <w:tcW w:w="4698" w:type="dxa"/>
            <w:tcBorders>
              <w:lef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Hexachlorocyclopentadiene</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77-47-4</w:t>
            </w:r>
          </w:p>
        </w:tc>
        <w:tc>
          <w:tcPr>
            <w:tcW w:w="2538" w:type="dxa"/>
            <w:tcBorders>
              <w:righ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0.05 mg/L</w:t>
            </w:r>
          </w:p>
        </w:tc>
      </w:tr>
      <w:tr>
        <w:tc>
          <w:tcPr>
            <w:tcW w:w="4698" w:type="dxa"/>
            <w:tcBorders>
              <w:left w:val="double" w:sz="4" w:space="0" w:shadow="0" w:frame="0"/>
              <w:bottom w:val="nil"/>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Total Haloacetic Acids, including:</w:t>
            </w:r>
          </w:p>
        </w:tc>
        <w:tc>
          <w:tcPr>
            <w:tcW w:w="2520" w:type="dxa"/>
            <w:tcBorders>
              <w:bottom w:val="nil"/>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tc>
        <w:tc>
          <w:tcPr>
            <w:tcW w:w="2538" w:type="dxa"/>
            <w:tcBorders>
              <w:bottom w:val="nil"/>
              <w:righ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tc>
      </w:tr>
      <w:tr>
        <w:tc>
          <w:tcPr>
            <w:tcW w:w="4698" w:type="dxa"/>
            <w:tcBorders>
              <w:top w:val="nil"/>
              <w:left w:val="double" w:sz="4" w:space="0" w:shadow="0" w:frame="0"/>
              <w:bottom w:val="nil"/>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Dichloroacetic acid</w:t>
            </w:r>
          </w:p>
        </w:tc>
        <w:tc>
          <w:tcPr>
            <w:tcW w:w="2520" w:type="dxa"/>
            <w:tcBorders>
              <w:top w:val="nil"/>
              <w:bottom w:val="nil"/>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76-43-6</w:t>
            </w:r>
          </w:p>
        </w:tc>
        <w:tc>
          <w:tcPr>
            <w:tcW w:w="2538" w:type="dxa"/>
            <w:tcBorders>
              <w:top w:val="nil"/>
              <w:bottom w:val="nil"/>
              <w:righ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tc>
      </w:tr>
      <w:tr>
        <w:tc>
          <w:tcPr>
            <w:tcW w:w="4698" w:type="dxa"/>
            <w:tcBorders>
              <w:top w:val="nil"/>
              <w:left w:val="double" w:sz="4" w:space="0" w:shadow="0" w:frame="0"/>
              <w:bottom w:val="nil"/>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Monochloroacetic acid</w:t>
            </w:r>
          </w:p>
        </w:tc>
        <w:tc>
          <w:tcPr>
            <w:tcW w:w="2520" w:type="dxa"/>
            <w:tcBorders>
              <w:top w:val="nil"/>
              <w:bottom w:val="nil"/>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79-11-8</w:t>
            </w:r>
          </w:p>
        </w:tc>
        <w:tc>
          <w:tcPr>
            <w:tcW w:w="2538" w:type="dxa"/>
            <w:tcBorders>
              <w:top w:val="nil"/>
              <w:bottom w:val="nil"/>
              <w:righ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0.06 mg/L</w:t>
            </w:r>
          </w:p>
        </w:tc>
      </w:tr>
      <w:tr>
        <w:tc>
          <w:tcPr>
            <w:tcW w:w="4698" w:type="dxa"/>
            <w:tcBorders>
              <w:top w:val="nil"/>
              <w:lef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Trichloroacetic acid</w:t>
            </w:r>
          </w:p>
        </w:tc>
        <w:tc>
          <w:tcPr>
            <w:tcW w:w="2520" w:type="dxa"/>
            <w:tcBorders>
              <w:top w:val="nil"/>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76-03-9</w:t>
            </w:r>
          </w:p>
        </w:tc>
        <w:tc>
          <w:tcPr>
            <w:tcW w:w="2538" w:type="dxa"/>
            <w:tcBorders>
              <w:top w:val="nil"/>
              <w:righ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tc>
      </w:tr>
      <w:tr>
        <w:tc>
          <w:tcPr>
            <w:tcW w:w="4698" w:type="dxa"/>
            <w:tcBorders>
              <w:lef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Lindane</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58-89-9</w:t>
            </w:r>
          </w:p>
        </w:tc>
        <w:tc>
          <w:tcPr>
            <w:tcW w:w="2538" w:type="dxa"/>
            <w:tcBorders>
              <w:righ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0.0002 mg/L</w:t>
            </w:r>
          </w:p>
        </w:tc>
      </w:tr>
      <w:tr>
        <w:tc>
          <w:tcPr>
            <w:tcW w:w="4698" w:type="dxa"/>
            <w:tcBorders>
              <w:lef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Methoxychlor</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72-43-5</w:t>
            </w:r>
          </w:p>
        </w:tc>
        <w:tc>
          <w:tcPr>
            <w:tcW w:w="2538" w:type="dxa"/>
            <w:tcBorders>
              <w:righ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0.04 mg/L</w:t>
            </w:r>
          </w:p>
        </w:tc>
      </w:tr>
      <w:tr>
        <w:tc>
          <w:tcPr>
            <w:tcW w:w="4698" w:type="dxa"/>
            <w:tcBorders>
              <w:lef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Monochlorobenzene</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108-90-7</w:t>
            </w:r>
          </w:p>
        </w:tc>
        <w:tc>
          <w:tcPr>
            <w:tcW w:w="2538" w:type="dxa"/>
            <w:tcBorders>
              <w:righ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0.1 mg/L</w:t>
            </w:r>
          </w:p>
        </w:tc>
      </w:tr>
      <w:tr>
        <w:tc>
          <w:tcPr>
            <w:tcW w:w="4698" w:type="dxa"/>
            <w:tcBorders>
              <w:lef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Oxamyl (Vydate)</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23135-22-0</w:t>
            </w:r>
          </w:p>
        </w:tc>
        <w:tc>
          <w:tcPr>
            <w:tcW w:w="2538" w:type="dxa"/>
            <w:tcBorders>
              <w:righ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0.2 mg/L</w:t>
            </w:r>
          </w:p>
        </w:tc>
      </w:tr>
      <w:tr>
        <w:tc>
          <w:tcPr>
            <w:tcW w:w="4698" w:type="dxa"/>
            <w:tcBorders>
              <w:lef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Pentachlorophenol</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87-86-5</w:t>
            </w:r>
          </w:p>
        </w:tc>
        <w:tc>
          <w:tcPr>
            <w:tcW w:w="2538" w:type="dxa"/>
            <w:tcBorders>
              <w:righ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0.001 mg/L</w:t>
            </w:r>
          </w:p>
        </w:tc>
      </w:tr>
      <w:tr>
        <w:tc>
          <w:tcPr>
            <w:tcW w:w="4698" w:type="dxa"/>
            <w:tcBorders>
              <w:lef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Picloram</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1918-02-1</w:t>
            </w:r>
          </w:p>
        </w:tc>
        <w:tc>
          <w:tcPr>
            <w:tcW w:w="2538" w:type="dxa"/>
            <w:tcBorders>
              <w:righ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0.5 mg/L</w:t>
            </w:r>
          </w:p>
        </w:tc>
      </w:tr>
      <w:tr>
        <w:tc>
          <w:tcPr>
            <w:tcW w:w="4698" w:type="dxa"/>
            <w:tcBorders>
              <w:lef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Polychlorinated biphenyls (PCBs)</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1336-36-3</w:t>
            </w:r>
          </w:p>
        </w:tc>
        <w:tc>
          <w:tcPr>
            <w:tcW w:w="2538" w:type="dxa"/>
            <w:tcBorders>
              <w:righ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0.0005 mg/L</w:t>
            </w:r>
          </w:p>
        </w:tc>
      </w:tr>
      <w:tr>
        <w:tc>
          <w:tcPr>
            <w:tcW w:w="4698" w:type="dxa"/>
            <w:tcBorders>
              <w:lef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Simazine</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122-34-9</w:t>
            </w:r>
          </w:p>
        </w:tc>
        <w:tc>
          <w:tcPr>
            <w:tcW w:w="2538" w:type="dxa"/>
            <w:tcBorders>
              <w:righ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0.004 mg/L</w:t>
            </w:r>
          </w:p>
        </w:tc>
      </w:tr>
      <w:tr>
        <w:tc>
          <w:tcPr>
            <w:tcW w:w="4698" w:type="dxa"/>
            <w:tcBorders>
              <w:lef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Styrene</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100-42-5</w:t>
            </w:r>
          </w:p>
        </w:tc>
        <w:tc>
          <w:tcPr>
            <w:tcW w:w="2538" w:type="dxa"/>
            <w:tcBorders>
              <w:righ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0.1 mg/L</w:t>
            </w:r>
          </w:p>
        </w:tc>
      </w:tr>
      <w:tr>
        <w:tc>
          <w:tcPr>
            <w:tcW w:w="4698" w:type="dxa"/>
            <w:tcBorders>
              <w:lef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2,3,7,8-TCDD (Dioxin)</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1746-01-6</w:t>
            </w:r>
          </w:p>
        </w:tc>
        <w:tc>
          <w:tcPr>
            <w:tcW w:w="2538" w:type="dxa"/>
            <w:tcBorders>
              <w:righ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0.00000003 mg/L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(3 x 10</w:t>
            </w:r>
            <w:r>
              <w:rPr>
                <w:vertAlign w:val="superscript"/>
              </w:rPr>
              <w:t>-8</w:t>
            </w:r>
            <w:r>
              <w:t xml:space="preserve"> mg/L)</w:t>
            </w:r>
          </w:p>
        </w:tc>
      </w:tr>
      <w:tr>
        <w:tc>
          <w:tcPr>
            <w:tcW w:w="4698" w:type="dxa"/>
            <w:tcBorders>
              <w:lef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Tetrachloroethylene (PCE)</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127-18-4</w:t>
            </w:r>
          </w:p>
        </w:tc>
        <w:tc>
          <w:tcPr>
            <w:tcW w:w="2538" w:type="dxa"/>
            <w:tcBorders>
              <w:righ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0.005 mg/L</w:t>
            </w:r>
          </w:p>
        </w:tc>
      </w:tr>
      <w:tr>
        <w:tc>
          <w:tcPr>
            <w:tcW w:w="4698" w:type="dxa"/>
            <w:tcBorders>
              <w:lef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Toluene</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108-88-3</w:t>
            </w:r>
          </w:p>
        </w:tc>
        <w:tc>
          <w:tcPr>
            <w:tcW w:w="2538" w:type="dxa"/>
            <w:tcBorders>
              <w:righ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 mg/L</w:t>
            </w:r>
          </w:p>
        </w:tc>
      </w:tr>
      <w:tr>
        <w:tc>
          <w:tcPr>
            <w:tcW w:w="4698" w:type="dxa"/>
            <w:tcBorders>
              <w:lef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Total petroleum hydrocarbons</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NA</w:t>
            </w:r>
          </w:p>
        </w:tc>
        <w:tc>
          <w:tcPr>
            <w:tcW w:w="2538" w:type="dxa"/>
            <w:tcBorders>
              <w:righ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10 mg/L</w:t>
            </w:r>
            <w:r>
              <w:rPr>
                <w:vertAlign w:val="superscript"/>
              </w:rPr>
              <w:t>1</w:t>
            </w:r>
          </w:p>
        </w:tc>
      </w:tr>
      <w:tr>
        <w:tc>
          <w:tcPr>
            <w:tcW w:w="4698" w:type="dxa"/>
            <w:tcBorders>
              <w:lef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Toxaphene</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8001-35-2</w:t>
            </w:r>
          </w:p>
        </w:tc>
        <w:tc>
          <w:tcPr>
            <w:tcW w:w="2538" w:type="dxa"/>
            <w:tcBorders>
              <w:righ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0.003 mg/L</w:t>
            </w:r>
          </w:p>
        </w:tc>
      </w:tr>
      <w:tr>
        <w:tc>
          <w:tcPr>
            <w:tcW w:w="4698" w:type="dxa"/>
            <w:tcBorders>
              <w:lef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2,4,5-TP Silvex</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93-72-1</w:t>
            </w:r>
          </w:p>
        </w:tc>
        <w:tc>
          <w:tcPr>
            <w:tcW w:w="2538" w:type="dxa"/>
            <w:tcBorders>
              <w:righ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0.05 mg/L</w:t>
            </w:r>
          </w:p>
        </w:tc>
      </w:tr>
      <w:tr>
        <w:tc>
          <w:tcPr>
            <w:tcW w:w="4698" w:type="dxa"/>
            <w:tcBorders>
              <w:lef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1,2,4-Trichlorobenzene</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120-82-1</w:t>
            </w:r>
          </w:p>
        </w:tc>
        <w:tc>
          <w:tcPr>
            <w:tcW w:w="2538" w:type="dxa"/>
            <w:tcBorders>
              <w:righ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0.07 mg/L</w:t>
            </w:r>
          </w:p>
        </w:tc>
      </w:tr>
      <w:tr>
        <w:tc>
          <w:tcPr>
            <w:tcW w:w="4698" w:type="dxa"/>
            <w:tcBorders>
              <w:lef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1,1,1-Trichloroethane</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71-55-6</w:t>
            </w:r>
          </w:p>
        </w:tc>
        <w:tc>
          <w:tcPr>
            <w:tcW w:w="2538" w:type="dxa"/>
            <w:tcBorders>
              <w:righ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0.2 mg/L</w:t>
            </w:r>
          </w:p>
        </w:tc>
      </w:tr>
      <w:tr>
        <w:tc>
          <w:tcPr>
            <w:tcW w:w="4698" w:type="dxa"/>
            <w:tcBorders>
              <w:lef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1,1,2-Trichloroethane</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79-00-5</w:t>
            </w:r>
          </w:p>
        </w:tc>
        <w:tc>
          <w:tcPr>
            <w:tcW w:w="2538" w:type="dxa"/>
            <w:tcBorders>
              <w:righ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0.005 mg/L</w:t>
            </w:r>
          </w:p>
        </w:tc>
      </w:tr>
      <w:tr>
        <w:tc>
          <w:tcPr>
            <w:tcW w:w="4698" w:type="dxa"/>
            <w:tcBorders>
              <w:left w:val="double" w:sz="4" w:space="0" w:shadow="0" w:frame="0"/>
              <w:bottom w:val="nil"/>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Total trihalomethanes, including:</w:t>
            </w:r>
          </w:p>
        </w:tc>
        <w:tc>
          <w:tcPr>
            <w:tcW w:w="2520" w:type="dxa"/>
            <w:tcBorders>
              <w:bottom w:val="nil"/>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tc>
        <w:tc>
          <w:tcPr>
            <w:tcW w:w="2538" w:type="dxa"/>
            <w:tcBorders>
              <w:bottom w:val="nil"/>
              <w:righ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tc>
      </w:tr>
      <w:tr>
        <w:tc>
          <w:tcPr>
            <w:tcW w:w="4698" w:type="dxa"/>
            <w:tcBorders>
              <w:top w:val="nil"/>
              <w:left w:val="double" w:sz="4" w:space="0" w:shadow="0" w:frame="0"/>
              <w:bottom w:val="nil"/>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bromodichloromethane,</w:t>
            </w:r>
          </w:p>
        </w:tc>
        <w:tc>
          <w:tcPr>
            <w:tcW w:w="2520" w:type="dxa"/>
            <w:tcBorders>
              <w:top w:val="nil"/>
              <w:bottom w:val="nil"/>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75-27-4</w:t>
            </w:r>
          </w:p>
        </w:tc>
        <w:tc>
          <w:tcPr>
            <w:tcW w:w="2538" w:type="dxa"/>
            <w:tcBorders>
              <w:top w:val="nil"/>
              <w:bottom w:val="nil"/>
              <w:righ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tc>
      </w:tr>
      <w:tr>
        <w:tc>
          <w:tcPr>
            <w:tcW w:w="4698" w:type="dxa"/>
            <w:tcBorders>
              <w:top w:val="nil"/>
              <w:left w:val="double" w:sz="4" w:space="0" w:shadow="0" w:frame="0"/>
              <w:bottom w:val="nil"/>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bromoform (tribromomethane),</w:t>
            </w:r>
          </w:p>
        </w:tc>
        <w:tc>
          <w:tcPr>
            <w:tcW w:w="2520" w:type="dxa"/>
            <w:tcBorders>
              <w:top w:val="nil"/>
              <w:bottom w:val="nil"/>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75-25-2</w:t>
            </w:r>
          </w:p>
        </w:tc>
        <w:tc>
          <w:tcPr>
            <w:tcW w:w="2538" w:type="dxa"/>
            <w:tcBorders>
              <w:top w:val="nil"/>
              <w:bottom w:val="nil"/>
              <w:righ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0.08 mg/L</w:t>
            </w:r>
          </w:p>
        </w:tc>
      </w:tr>
      <w:tr>
        <w:tc>
          <w:tcPr>
            <w:tcW w:w="4698" w:type="dxa"/>
            <w:tcBorders>
              <w:top w:val="nil"/>
              <w:left w:val="double" w:sz="4" w:space="0" w:shadow="0" w:frame="0"/>
              <w:bottom w:val="nil"/>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chloroform (trichloromethane),</w:t>
            </w:r>
          </w:p>
        </w:tc>
        <w:tc>
          <w:tcPr>
            <w:tcW w:w="2520" w:type="dxa"/>
            <w:tcBorders>
              <w:top w:val="nil"/>
              <w:bottom w:val="nil"/>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67-66-3</w:t>
            </w:r>
          </w:p>
        </w:tc>
        <w:tc>
          <w:tcPr>
            <w:tcW w:w="2538" w:type="dxa"/>
            <w:tcBorders>
              <w:top w:val="nil"/>
              <w:bottom w:val="nil"/>
              <w:righ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tc>
      </w:tr>
      <w:tr>
        <w:tc>
          <w:tcPr>
            <w:tcW w:w="4698" w:type="dxa"/>
            <w:tcBorders>
              <w:top w:val="nil"/>
              <w:left w:val="double" w:sz="4" w:space="0" w:shadow="0" w:frame="0"/>
              <w:bottom w:val="nil"/>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and dibromochloromethane</w:t>
            </w:r>
          </w:p>
        </w:tc>
        <w:tc>
          <w:tcPr>
            <w:tcW w:w="2520" w:type="dxa"/>
            <w:tcBorders>
              <w:top w:val="nil"/>
              <w:bottom w:val="nil"/>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124-48-1</w:t>
            </w:r>
          </w:p>
        </w:tc>
        <w:tc>
          <w:tcPr>
            <w:tcW w:w="2538" w:type="dxa"/>
            <w:tcBorders>
              <w:top w:val="nil"/>
              <w:bottom w:val="nil"/>
              <w:righ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tc>
      </w:tr>
      <w:tr>
        <w:tc>
          <w:tcPr>
            <w:tcW w:w="4698" w:type="dxa"/>
            <w:tcBorders>
              <w:top w:val="nil"/>
              <w:lef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(chlorodibromomethane)</w:t>
            </w:r>
          </w:p>
        </w:tc>
        <w:tc>
          <w:tcPr>
            <w:tcW w:w="2520" w:type="dxa"/>
            <w:tcBorders>
              <w:top w:val="nil"/>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tc>
        <w:tc>
          <w:tcPr>
            <w:tcW w:w="2538" w:type="dxa"/>
            <w:tcBorders>
              <w:top w:val="nil"/>
              <w:righ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tc>
      </w:tr>
      <w:tr>
        <w:tc>
          <w:tcPr>
            <w:tcW w:w="4698" w:type="dxa"/>
            <w:tcBorders>
              <w:lef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Trichloroethylene</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79-01-6</w:t>
            </w:r>
          </w:p>
        </w:tc>
        <w:tc>
          <w:tcPr>
            <w:tcW w:w="2538" w:type="dxa"/>
            <w:tcBorders>
              <w:righ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0.005 mg/L</w:t>
            </w:r>
          </w:p>
        </w:tc>
      </w:tr>
      <w:tr>
        <w:tc>
          <w:tcPr>
            <w:tcW w:w="4698" w:type="dxa"/>
            <w:tcBorders>
              <w:lef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Vinyl chloride</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75-01-4</w:t>
            </w:r>
          </w:p>
        </w:tc>
        <w:tc>
          <w:tcPr>
            <w:tcW w:w="2538" w:type="dxa"/>
            <w:tcBorders>
              <w:righ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0.002 mg/L</w:t>
            </w:r>
          </w:p>
        </w:tc>
      </w:tr>
      <w:tr>
        <w:tc>
          <w:tcPr>
            <w:tcW w:w="4698" w:type="dxa"/>
            <w:tcBorders>
              <w:lef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Xylenes (total)</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1330-20-7</w:t>
            </w:r>
          </w:p>
        </w:tc>
        <w:tc>
          <w:tcPr>
            <w:tcW w:w="2538" w:type="dxa"/>
            <w:tcBorders>
              <w:righ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10 mg/L</w:t>
            </w:r>
          </w:p>
        </w:tc>
      </w:tr>
      <w:tr>
        <w:trPr>
          <w:trHeight w:hRule="atLeast" w:val="278"/>
        </w:trPr>
        <w:tc>
          <w:tcPr>
            <w:tcW w:w="9756" w:type="dxa"/>
            <w:gridSpan w:val="3"/>
            <w:tcBorders>
              <w:top w:val="nil"/>
              <w:left w:val="double" w:sz="4" w:space="0" w:shadow="0" w:frame="0"/>
              <w:bottom w:val="nil"/>
              <w:righ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rPr>
                <w:b w:val="1"/>
              </w:rPr>
              <w:t>INORGANICS</w:t>
            </w:r>
          </w:p>
        </w:tc>
      </w:tr>
      <w:tr>
        <w:tc>
          <w:tcPr>
            <w:tcW w:w="4698" w:type="dxa"/>
            <w:tcBorders>
              <w:lef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Antimony</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7440-36-0</w:t>
            </w:r>
          </w:p>
        </w:tc>
        <w:tc>
          <w:tcPr>
            <w:tcW w:w="2538" w:type="dxa"/>
            <w:tcBorders>
              <w:righ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0.006 mg/L</w:t>
            </w:r>
          </w:p>
        </w:tc>
      </w:tr>
      <w:tr>
        <w:tc>
          <w:tcPr>
            <w:tcW w:w="4698" w:type="dxa"/>
            <w:tcBorders>
              <w:lef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Arsenic</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7440-38-2</w:t>
            </w:r>
          </w:p>
        </w:tc>
        <w:tc>
          <w:tcPr>
            <w:tcW w:w="2538" w:type="dxa"/>
            <w:tcBorders>
              <w:righ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0.01 mg/L</w:t>
            </w:r>
            <w:r>
              <w:rPr>
                <w:vertAlign w:val="superscript"/>
              </w:rPr>
              <w:t>2</w:t>
            </w:r>
          </w:p>
        </w:tc>
      </w:tr>
      <w:tr>
        <w:tc>
          <w:tcPr>
            <w:tcW w:w="4698" w:type="dxa"/>
            <w:tcBorders>
              <w:lef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Asbestos</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1332-21-4</w:t>
            </w:r>
          </w:p>
        </w:tc>
        <w:tc>
          <w:tcPr>
            <w:tcW w:w="2538" w:type="dxa"/>
            <w:tcBorders>
              <w:righ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 MFL (longer than 10 micrometers)</w:t>
            </w:r>
          </w:p>
        </w:tc>
      </w:tr>
      <w:tr>
        <w:tc>
          <w:tcPr>
            <w:tcW w:w="4698" w:type="dxa"/>
            <w:tcBorders>
              <w:lef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Barium</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7440-39-3</w:t>
            </w:r>
          </w:p>
        </w:tc>
        <w:tc>
          <w:tcPr>
            <w:tcW w:w="2538" w:type="dxa"/>
            <w:tcBorders>
              <w:righ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 mg/L</w:t>
            </w:r>
          </w:p>
        </w:tc>
      </w:tr>
      <w:tr>
        <w:tc>
          <w:tcPr>
            <w:tcW w:w="4698" w:type="dxa"/>
            <w:tcBorders>
              <w:lef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Beryllium</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7440-41-7</w:t>
            </w:r>
          </w:p>
        </w:tc>
        <w:tc>
          <w:tcPr>
            <w:tcW w:w="2538" w:type="dxa"/>
            <w:tcBorders>
              <w:righ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0.004 mg/L</w:t>
            </w:r>
          </w:p>
        </w:tc>
      </w:tr>
      <w:tr>
        <w:tc>
          <w:tcPr>
            <w:tcW w:w="4698" w:type="dxa"/>
            <w:tcBorders>
              <w:lef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Bromate</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7789-38-0</w:t>
            </w:r>
          </w:p>
        </w:tc>
        <w:tc>
          <w:tcPr>
            <w:tcW w:w="2538" w:type="dxa"/>
            <w:tcBorders>
              <w:righ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0.01 mg/L</w:t>
            </w:r>
          </w:p>
        </w:tc>
      </w:tr>
      <w:tr>
        <w:tc>
          <w:tcPr>
            <w:tcW w:w="4698" w:type="dxa"/>
            <w:tcBorders>
              <w:lef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Cadmium (Cd)</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7440-43-9</w:t>
            </w:r>
          </w:p>
        </w:tc>
        <w:tc>
          <w:tcPr>
            <w:tcW w:w="2538" w:type="dxa"/>
            <w:tcBorders>
              <w:righ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0.005 mg/L</w:t>
            </w:r>
          </w:p>
        </w:tc>
      </w:tr>
      <w:tr>
        <w:tc>
          <w:tcPr>
            <w:tcW w:w="4698" w:type="dxa"/>
            <w:tcBorders>
              <w:lef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Chlorite</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7758-19-2</w:t>
            </w:r>
          </w:p>
        </w:tc>
        <w:tc>
          <w:tcPr>
            <w:tcW w:w="2538" w:type="dxa"/>
            <w:tcBorders>
              <w:righ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 mg/L</w:t>
            </w:r>
          </w:p>
        </w:tc>
      </w:tr>
      <w:tr>
        <w:tc>
          <w:tcPr>
            <w:tcW w:w="4698" w:type="dxa"/>
            <w:tcBorders>
              <w:lef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Chromium</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7440-47-3</w:t>
            </w:r>
          </w:p>
        </w:tc>
        <w:tc>
          <w:tcPr>
            <w:tcW w:w="2538" w:type="dxa"/>
            <w:tcBorders>
              <w:righ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0.1 mg/L</w:t>
            </w:r>
          </w:p>
        </w:tc>
      </w:tr>
      <w:tr>
        <w:tc>
          <w:tcPr>
            <w:tcW w:w="4698" w:type="dxa"/>
            <w:tcBorders>
              <w:lef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Copper (Cu)</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7440-50-8</w:t>
            </w:r>
          </w:p>
        </w:tc>
        <w:tc>
          <w:tcPr>
            <w:tcW w:w="2538" w:type="dxa"/>
            <w:tcBorders>
              <w:righ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1.0 mg/L</w:t>
            </w:r>
          </w:p>
        </w:tc>
      </w:tr>
      <w:tr>
        <w:tc>
          <w:tcPr>
            <w:tcW w:w="4698" w:type="dxa"/>
            <w:tcBorders>
              <w:lef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Cyanide (CN) as free cyanide</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143-33-9</w:t>
            </w:r>
          </w:p>
        </w:tc>
        <w:tc>
          <w:tcPr>
            <w:tcW w:w="2538" w:type="dxa"/>
            <w:tcBorders>
              <w:righ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0.2 mg/L</w:t>
            </w:r>
          </w:p>
        </w:tc>
      </w:tr>
      <w:tr>
        <w:tc>
          <w:tcPr>
            <w:tcW w:w="4698" w:type="dxa"/>
            <w:tcBorders>
              <w:lef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Cyanine (CN) as weak acid dissociable</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143-33-9</w:t>
            </w:r>
          </w:p>
        </w:tc>
        <w:tc>
          <w:tcPr>
            <w:tcW w:w="2538" w:type="dxa"/>
            <w:tcBorders>
              <w:righ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0.75 mg/L</w:t>
            </w:r>
          </w:p>
        </w:tc>
      </w:tr>
      <w:tr>
        <w:tc>
          <w:tcPr>
            <w:tcW w:w="4698" w:type="dxa"/>
            <w:tcBorders>
              <w:lef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Fluoride (F)</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7681-49-4</w:t>
            </w:r>
          </w:p>
        </w:tc>
        <w:tc>
          <w:tcPr>
            <w:tcW w:w="2538" w:type="dxa"/>
            <w:tcBorders>
              <w:righ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4 mg/L</w:t>
            </w:r>
          </w:p>
        </w:tc>
      </w:tr>
      <w:tr>
        <w:tc>
          <w:tcPr>
            <w:tcW w:w="4698" w:type="dxa"/>
            <w:tcBorders>
              <w:lef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Lead (Pb)</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7439-92-1</w:t>
            </w:r>
          </w:p>
        </w:tc>
        <w:tc>
          <w:tcPr>
            <w:tcW w:w="2538" w:type="dxa"/>
            <w:tcBorders>
              <w:righ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0.015 mg/L</w:t>
            </w:r>
          </w:p>
        </w:tc>
      </w:tr>
      <w:tr>
        <w:tc>
          <w:tcPr>
            <w:tcW w:w="4698" w:type="dxa"/>
            <w:tcBorders>
              <w:lef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Mercury (Hg)</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7487-94-7</w:t>
            </w:r>
          </w:p>
        </w:tc>
        <w:tc>
          <w:tcPr>
            <w:tcW w:w="2538" w:type="dxa"/>
            <w:tcBorders>
              <w:righ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0.002 mg/L</w:t>
            </w:r>
          </w:p>
        </w:tc>
      </w:tr>
      <w:tr>
        <w:tc>
          <w:tcPr>
            <w:tcW w:w="4698" w:type="dxa"/>
            <w:tcBorders>
              <w:lef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Nitrate (as N)</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14797-55-8</w:t>
            </w:r>
          </w:p>
        </w:tc>
        <w:tc>
          <w:tcPr>
            <w:tcW w:w="2538" w:type="dxa"/>
            <w:tcBorders>
              <w:righ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10 mg/L</w:t>
            </w:r>
          </w:p>
        </w:tc>
      </w:tr>
      <w:tr>
        <w:tc>
          <w:tcPr>
            <w:tcW w:w="4698" w:type="dxa"/>
            <w:tcBorders>
              <w:lef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Nitrite (as N)</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14797-65-0</w:t>
            </w:r>
          </w:p>
        </w:tc>
        <w:tc>
          <w:tcPr>
            <w:tcW w:w="2538" w:type="dxa"/>
            <w:tcBorders>
              <w:righ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 mg/L</w:t>
            </w:r>
          </w:p>
        </w:tc>
      </w:tr>
      <w:tr>
        <w:tc>
          <w:tcPr>
            <w:tcW w:w="4698" w:type="dxa"/>
            <w:tcBorders>
              <w:lef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vertAlign w:val="subscript"/>
              </w:rPr>
            </w:pPr>
            <w:r>
              <w:t>Nitrate + Nitrite (both as N)</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NA</w:t>
            </w:r>
          </w:p>
        </w:tc>
        <w:tc>
          <w:tcPr>
            <w:tcW w:w="2538" w:type="dxa"/>
            <w:tcBorders>
              <w:righ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10 mg/L</w:t>
            </w:r>
          </w:p>
        </w:tc>
      </w:tr>
      <w:tr>
        <w:tc>
          <w:tcPr>
            <w:tcW w:w="4698" w:type="dxa"/>
            <w:tcBorders>
              <w:lef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Selenium</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7782-49-2</w:t>
            </w:r>
          </w:p>
        </w:tc>
        <w:tc>
          <w:tcPr>
            <w:tcW w:w="2538" w:type="dxa"/>
            <w:tcBorders>
              <w:righ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0.05 mg/L</w:t>
            </w:r>
          </w:p>
        </w:tc>
      </w:tr>
      <w:tr>
        <w:tc>
          <w:tcPr>
            <w:tcW w:w="4698" w:type="dxa"/>
            <w:tcBorders>
              <w:lef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Silver</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7440-22-4</w:t>
            </w:r>
          </w:p>
        </w:tc>
        <w:tc>
          <w:tcPr>
            <w:tcW w:w="2538" w:type="dxa"/>
            <w:tcBorders>
              <w:righ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0.1 mg/L</w:t>
            </w:r>
          </w:p>
        </w:tc>
      </w:tr>
      <w:tr>
        <w:tc>
          <w:tcPr>
            <w:tcW w:w="4698" w:type="dxa"/>
            <w:tcBorders>
              <w:lef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Thallium</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7440-28-0</w:t>
            </w:r>
          </w:p>
        </w:tc>
        <w:tc>
          <w:tcPr>
            <w:tcW w:w="2538" w:type="dxa"/>
            <w:tcBorders>
              <w:righ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0.002 mg/L</w:t>
            </w:r>
          </w:p>
        </w:tc>
      </w:tr>
      <w:tr>
        <w:trPr>
          <w:trHeight w:hRule="atLeast" w:val="305"/>
        </w:trPr>
        <w:tc>
          <w:tcPr>
            <w:tcW w:w="9756" w:type="dxa"/>
            <w:gridSpan w:val="3"/>
            <w:tcBorders>
              <w:top w:val="nil"/>
              <w:left w:val="double" w:sz="4" w:space="0" w:shadow="0" w:frame="0"/>
              <w:bottom w:val="nil"/>
              <w:righ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rPr>
                <w:b w:val="1"/>
              </w:rPr>
              <w:t>RADIONUCLIDES</w:t>
            </w:r>
          </w:p>
        </w:tc>
      </w:tr>
      <w:tr>
        <w:tc>
          <w:tcPr>
            <w:tcW w:w="4698" w:type="dxa"/>
            <w:tcBorders>
              <w:lef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Beta particle and photon radioactivity (from man-made radionuclides)</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NA</w:t>
            </w:r>
          </w:p>
        </w:tc>
        <w:tc>
          <w:tcPr>
            <w:tcW w:w="2538" w:type="dxa"/>
            <w:tcBorders>
              <w:righ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4 mrem/yr</w:t>
            </w:r>
          </w:p>
        </w:tc>
      </w:tr>
      <w:tr>
        <w:tc>
          <w:tcPr>
            <w:tcW w:w="4698" w:type="dxa"/>
            <w:tcBorders>
              <w:lef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Gross alpha particle activity, excluding radon and uranium</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NA</w:t>
            </w:r>
          </w:p>
        </w:tc>
        <w:tc>
          <w:tcPr>
            <w:tcW w:w="2538" w:type="dxa"/>
            <w:tcBorders>
              <w:righ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15 pCi/l</w:t>
            </w:r>
          </w:p>
        </w:tc>
      </w:tr>
      <w:tr>
        <w:tc>
          <w:tcPr>
            <w:tcW w:w="4698" w:type="dxa"/>
            <w:tcBorders>
              <w:lef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Radium 226 &amp; radium 228 combined</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7440-14-4</w:t>
            </w:r>
          </w:p>
        </w:tc>
        <w:tc>
          <w:tcPr>
            <w:tcW w:w="2538" w:type="dxa"/>
            <w:tcBorders>
              <w:righ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5 pCi/l</w:t>
            </w:r>
          </w:p>
        </w:tc>
      </w:tr>
      <w:tr>
        <w:tc>
          <w:tcPr>
            <w:tcW w:w="4698" w:type="dxa"/>
            <w:tcBorders>
              <w:lef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Radon</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10043-92-2</w:t>
            </w:r>
          </w:p>
        </w:tc>
        <w:tc>
          <w:tcPr>
            <w:tcW w:w="2538" w:type="dxa"/>
            <w:tcBorders>
              <w:righ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300 pCi/l</w:t>
            </w:r>
          </w:p>
        </w:tc>
      </w:tr>
      <w:tr>
        <w:tc>
          <w:tcPr>
            <w:tcW w:w="4698" w:type="dxa"/>
            <w:tcBorders>
              <w:lef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Uranium</w:t>
            </w:r>
          </w:p>
        </w:tc>
        <w:tc>
          <w:tcPr>
            <w:tcW w:w="252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7440-61-1</w:t>
            </w:r>
          </w:p>
        </w:tc>
        <w:tc>
          <w:tcPr>
            <w:tcW w:w="2538" w:type="dxa"/>
            <w:tcBorders>
              <w:righ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0.03 mg/L</w:t>
            </w:r>
          </w:p>
        </w:tc>
      </w:tr>
      <w:tr>
        <w:trPr>
          <w:trHeight w:hRule="atLeast" w:val="350"/>
        </w:trPr>
        <w:tc>
          <w:tcPr>
            <w:tcW w:w="9756" w:type="dxa"/>
            <w:gridSpan w:val="3"/>
            <w:tcBorders>
              <w:top w:val="nil"/>
              <w:left w:val="double" w:sz="4" w:space="0" w:shadow="0" w:frame="0"/>
              <w:righ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rPr>
                <w:b w:val="1"/>
              </w:rPr>
              <w:t>MICROBIOLOGY</w:t>
            </w:r>
          </w:p>
        </w:tc>
      </w:tr>
      <w:tr>
        <w:tc>
          <w:tcPr>
            <w:tcW w:w="4698" w:type="dxa"/>
            <w:tcBorders>
              <w:left w:val="double" w:sz="4" w:space="0" w:shadow="0" w:frame="0"/>
              <w:bottom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Fecal coliform bacteria</w:t>
            </w:r>
          </w:p>
        </w:tc>
        <w:tc>
          <w:tcPr>
            <w:tcW w:w="2520" w:type="dxa"/>
            <w:tcBorders>
              <w:bottom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NA</w:t>
            </w:r>
          </w:p>
        </w:tc>
        <w:tc>
          <w:tcPr>
            <w:tcW w:w="2538" w:type="dxa"/>
            <w:tcBorders>
              <w:bottom w:val="double" w:sz="4" w:space="0" w:shadow="0" w:frame="0"/>
              <w:right w:val="double" w:sz="4" w:space="0" w:shadow="0" w:frame="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Less than 2.2 organisms per 100 mL (MPN)</w:t>
            </w:r>
          </w:p>
        </w:tc>
      </w:tr>
    </w:tbl>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b w:val="1"/>
          <w:vertAlign w:val="superscript"/>
        </w:rPr>
        <w:t>1</w:t>
      </w:r>
      <w:r>
        <w:t xml:space="preserve"> If Total Petroleum Hydrocarbons is between 0.1 mg/L and 10 mg/L, and is within the radius of influence of a well or within Zone A of a delineated wellhead protection area, clean up must continue until 0.1 mg/L is met. Total petroleum hydrocarbons must be analyzed using the California Department of Health Services Method published in "Leaking Underground Fuel Tank Field Manual: Guidelines for Site Assessment, Cleanup, and Underground Storage Tank Closure," October 1989, or its equivalent.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b w:val="1"/>
          <w:vertAlign w:val="superscript"/>
        </w:rPr>
        <w:t>2</w:t>
      </w:r>
      <w:r>
        <w:t xml:space="preserve"> Ground Water Discharge Plans with permitted allowable limits for arsenic issued before the effective date of these ground water quality standard revisions are exempt.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pStyle w:val="P2"/>
      </w:pPr>
      <w:r>
        <w:t>TABLE TWO</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Other standards that are not applicable to groundwater receiving discharge from publicly owned treatment works.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tbl>
      <w:tblPr>
        <w:tblStyle w:val="T2"/>
        <w:tblW w:w="0" w:type="auto"/>
        <w:tblLook w:val="01E0"/>
      </w:tblPr>
      <w:tblGrid/>
      <w:tr>
        <w:tc>
          <w:tcPr>
            <w:tcW w:w="3252"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b w:val="1"/>
              </w:rPr>
            </w:pPr>
            <w:r>
              <w:rPr>
                <w:b w:val="1"/>
              </w:rPr>
              <w:t>CONTAMINANT</w:t>
            </w:r>
          </w:p>
        </w:tc>
        <w:tc>
          <w:tcPr>
            <w:tcW w:w="3252"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CAS NUMBER</w:t>
            </w:r>
          </w:p>
        </w:tc>
        <w:tc>
          <w:tcPr>
            <w:tcW w:w="3252"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CONCENTRATION</w:t>
            </w:r>
          </w:p>
        </w:tc>
      </w:tr>
      <w:tr>
        <w:tc>
          <w:tcPr>
            <w:tcW w:w="3252"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Chloride</w:t>
            </w:r>
          </w:p>
        </w:tc>
        <w:tc>
          <w:tcPr>
            <w:tcW w:w="3252"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7647-14-5</w:t>
            </w:r>
          </w:p>
        </w:tc>
        <w:tc>
          <w:tcPr>
            <w:tcW w:w="3252"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250 mg/L</w:t>
            </w:r>
          </w:p>
        </w:tc>
      </w:tr>
      <w:tr>
        <w:tc>
          <w:tcPr>
            <w:tcW w:w="3252"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pH</w:t>
            </w:r>
          </w:p>
        </w:tc>
        <w:tc>
          <w:tcPr>
            <w:tcW w:w="3252"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NA</w:t>
            </w:r>
          </w:p>
        </w:tc>
        <w:tc>
          <w:tcPr>
            <w:tcW w:w="3252"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6.5-8.5</w:t>
            </w:r>
          </w:p>
        </w:tc>
      </w:tr>
      <w:tr>
        <w:tc>
          <w:tcPr>
            <w:tcW w:w="3252"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Sulfate</w:t>
            </w:r>
          </w:p>
        </w:tc>
        <w:tc>
          <w:tcPr>
            <w:tcW w:w="3252"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7757-82-6</w:t>
            </w:r>
          </w:p>
        </w:tc>
        <w:tc>
          <w:tcPr>
            <w:tcW w:w="3252"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500 mg/L</w:t>
            </w:r>
          </w:p>
        </w:tc>
      </w:tr>
      <w:tr>
        <w:tc>
          <w:tcPr>
            <w:tcW w:w="3252"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TDS</w:t>
            </w:r>
          </w:p>
        </w:tc>
        <w:tc>
          <w:tcPr>
            <w:tcW w:w="3252"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NA</w:t>
            </w:r>
          </w:p>
        </w:tc>
        <w:tc>
          <w:tcPr>
            <w:tcW w:w="3252"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1000 mg/L</w:t>
            </w:r>
          </w:p>
        </w:tc>
      </w:tr>
    </w:tbl>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If the standards in either table one or table two are exceeded by ambient groundwater quality, the ambient water quality becomes the maximum allowable limit, as determined in § 74:54:02:18, for an approved groundwater discharge plan.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86, effective December 24, 1987; 18 SDR 128, effective February 11, 1992; transferred from § 74:03:15:03, July 1, 1996; 31 SDR 62, effective November 7, 2004.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34A-2-10, 34A-2-11.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b w:val="1"/>
        </w:rPr>
      </w:pPr>
      <w:r>
        <w:tab/>
      </w:r>
      <w:r>
        <w:rPr>
          <w:b w:val="1"/>
        </w:rPr>
        <w:t>References: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b w:val="1"/>
        </w:rPr>
        <w:tab/>
        <w:t>Methods and Guidance for the Analysis of Water, Version 2</w:t>
      </w:r>
      <w:r>
        <w:t>, June 1999; NTIS Order No. PB99-500209, published by the U.S. Environmental Protection Agency. Copies are available on CD-ROM from the National Technical Information Service (NTIS), 5285 Port Royal Road, Springfield, Virginia 22161, 703-605-6000. The cost is $85.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"Leaking Underground Fuel Tank Field Manual: Guidelines for Site Assessment, Cleanup, and Underground Storage Tank Closure," October 1989, State Water Resources Control Board, P.O. Box 100, Sacramento, CA, 95812, 916-341-5250. Copies of the document are available online at: </w:t>
      </w:r>
      <w:r>
        <w:rPr>
          <w:u w:val="single"/>
        </w:rPr>
        <w:t>www.swrcb.ca.gov/general/publications/index.html</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Cross-References: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Organic chemicals, § 74:04:05:06.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Radionuclides, § 74:04:05:17.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40 C.F.R. § 141.11 (40 FR 59570, December 24, 1975, as amended at 45 FR 57342, August 27, 1980; 47 FR 10998, March 12, 1982; 51 FR 11410, April 2, 1986; 56 FR 30274, July 1, 1991; 56 FR 32113, July 15, 1991; 60 FR 33932, June 29, 1995; 65 FR 26022, May 4, 2000; 66 FR 7061, January 22, 2001).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40 C.F.R. § 141.12 (63 FR 69463, December 16, 1998, as amended at 66 FR 3776, January 16, 2001).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40 C.F.R. § 141.24 (40 FR 59570, December 24, 1975, as amended at 44 FR 68641, November 29, 1979; 45 FR 57345, August 27, 1980; 47 FR 10998, March 12, 1982; 52 FR 25712, July 8, 1987; 53 FR 5147, February 19, 1988; 53 FR 25110, July 1988; 56 FR 3583, January 30, 1991; 56 FR 30277, July 1, 1991; 57 FR 22178, May 27, 1992; 57 FR 31841, July 17, 1992; 59 FR 34323, July 1, 1994; 59 FR 62468, December 5, 1994; 60 FR 34085, June 29, 1995; 64 FR 67464, December 1, 1999; 65 FR 26022, May 4, 2000; 67 FR 65250, October 23, 2002; 67 FR 65898, October 29, 2002).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40 C.F.R. § 141.60 (56 FR 3593, January 30, 1991, as amended at 57 FR 31846, July 17, 1992; 59 FR 34324, July 1, 1994; 66 FR 7063, January 22, 2001).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40 C.F.R. § 141.61 (56 FR 3593, January 30, 1991, as amended at 56 FR 30280, July 1, 1991; 57 FR 31846, July 17, 1992; 59 FR 34324, July 1, 1994).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40 C.F.R. § 141.62 (56 FR 3594, January 30, 1991, as amended at 56 FR 30280, July 1, 1991; 57 FR 31847, July 17, 1992; 59 FR 34325, July 1, 1994; 60 FR 33932, June 29, 1995; 66 FR 7063, January 22, 2001; 68 FR 14506, March 25, 2003).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40 C.F.R. § 141.63 (54 FR 27566, June 29, 1989; 55 FR 25064, June 19, 1990, as amended at 65 FR 26022, May 4, 2000).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40 C.F.R. § 141.64 (FR 69465, December 16, 1998, as amended at 66 FR 3776, January 16, 2001).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40 C.F.R. § 141.66 (65 FR 76748, December 7, 2000).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40 C.F.R. § 143.3 (44 FR 42198, July 19, 1979, as amended at 51 FR 11412, April 2, 1986; 56 FR 3597, January 30, 1991).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74:54:01:05.  Potential toxic pollutants.</w:t>
      </w:r>
      <w:r>
        <w:t xml:space="preserve"> Groundwater shall not contain potential toxic pollutants. Potential toxic pollutants, other than those listed in Table 1 and Table 2 of § 74:54:01:04, must be nondetectable in groundwater at detection limits of the currently acceptable sampling and analytical techniques as approved by the secretary in § 74:54:01:06 until a maximum contaminant level (MCL) or health advisory level is set by the EPA.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86, effective December 24, 1987; 18 SDR 128, effective February 11, 1992; transferred from § 74:03:15:04, July 1, 1996; 31 SDR 62, effective November 7, 2004.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34A-2-10, 34A-2-11, 34A-2-22.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74:54:01:06. Sampling and analytical techniques.</w:t>
      </w:r>
      <w:r>
        <w:t xml:space="preserve"> Sampling and analytical techniques and quality assurance plans must conform with the following references unless otherwise specified by the secretary: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w:t>
      </w:r>
      <w:r>
        <w:rPr>
          <w:b w:val="1"/>
        </w:rPr>
        <w:t>Standard Methods for the Examination of Water and Wastewater</w:t>
      </w:r>
      <w:r>
        <w:t>, 20</w:t>
      </w:r>
      <w:r>
        <w:rPr>
          <w:vertAlign w:val="superscript"/>
        </w:rPr>
        <w:t>th</w:t>
      </w:r>
      <w:r>
        <w:t xml:space="preserve"> Edition, 1998;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w:t>
      </w:r>
      <w:r>
        <w:rPr>
          <w:b w:val="1"/>
        </w:rPr>
        <w:t>Methods and Guidance for the Analysis of Water, Version 2</w:t>
      </w:r>
      <w:r>
        <w:t>, June 1999;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w:t>
      </w:r>
      <w:r>
        <w:rPr>
          <w:b w:val="1"/>
        </w:rPr>
        <w:t>Techniques of Water Resource Investigation of the U.</w:t>
      </w:r>
      <w:r>
        <w:t xml:space="preserve"> </w:t>
      </w:r>
      <w:r>
        <w:rPr>
          <w:b w:val="1"/>
        </w:rPr>
        <w:t>S. Geological Survey</w:t>
      </w:r>
      <w:r>
        <w:t>, (1982);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The sampling and analytical requirements published in 67 FR 65896 - 65901 (October 29, 2002), 68 FR 14505 - 14507 (March 25, 2003), 67 FR 65246 - 65250 (October 23, 2002), (references to be codified at 40 C.F.R. Parts 141; National Primary Drinking Water Regulations) and 52 FR 25947 (July 9, 1987) and 62 FR 32462 (June 13, 1997), (to be codified at 40 C.F.R. Parts 264, Appendix IX);</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"National Field Manual for the Collection of Water-Quality Data", book 9, chaps. A1-A9 October 1997 to April 2004.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86, effective December 24, 1987; 18 SDR 128, effective February 11, 1992; transferred from § 74:03:15:05, July 1, 1996; 31 SDR 62, effective November 7, 2004.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34A-2-93.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34A-2-10, 34A-2-11.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References: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Standard Methods for the Examination of Water and Wastewater</w:t>
      </w:r>
      <w:r>
        <w:t>, 20</w:t>
      </w:r>
      <w:r>
        <w:rPr>
          <w:vertAlign w:val="superscript"/>
        </w:rPr>
        <w:t>th</w:t>
      </w:r>
      <w:r>
        <w:t xml:space="preserve"> Edition, 1998, ISBN: 0-87553-235-7, 1220 pages, is prepared and published jointly by the American Public Health Association, the American Water Works Association, and the Water Environment Federation. Copies may be obtained from the American Public Health Association, Publications Sales, P.O. Box 753, Waldorf, Maryland, 20604-0753. The cost is $200.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Methods and Guidance for the Analysis of Water, Version 2</w:t>
      </w:r>
      <w:r>
        <w:t>, June 1999, Item No. PB99-500209. Copies are available on CD-ROM from the National Technical Information Service (NTIS), 5285 Port Royal Road, Springfield, Virginia 22161. 703-605-6000. The cost is $85.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Techniques of Water Resource Investigation of the U.S. Geological Survey</w:t>
      </w:r>
      <w:r>
        <w:t>, (1982), Book 5, Chapter A3. Copies are available from the Superintendent of Documents, U.S. Government Printing Office, Washington, D.C. 20402-9325. The cost is $3.75.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U.S. Geological Survey, National Field Manual for the Collection of Water-Quality data: U.S. Geological Survey Techniques of Water-Resources Investigations, book 9, chaps. A1-A9, Chapter A1 (September 1998), Chapter A2 Version 2.0 (March 2003), Chapter A3 Version 1.2 (March 2003), Chapter A4 (September 1999), Chapter A5 (March 2004), Chapter A6.0 Version 1.1 (July 2003), Chapter A6.1 Version 1.2 (April 2004), Chapter A6.2 &amp; A6.3 (April 1998), Chapter A6.4 (July 2003), Chapter A6.5 Version 1.1 (April 1998), Chapter A6.6 2</w:t>
      </w:r>
      <w:r>
        <w:rPr>
          <w:vertAlign w:val="superscript"/>
        </w:rPr>
        <w:t>nd</w:t>
      </w:r>
      <w:r>
        <w:t xml:space="preserve"> Edition (September 2001), Chapter A6.7 (April 1998), Chapter A7 3</w:t>
      </w:r>
      <w:r>
        <w:rPr>
          <w:vertAlign w:val="superscript"/>
        </w:rPr>
        <w:t>rd</w:t>
      </w:r>
      <w:r>
        <w:t xml:space="preserve"> Edition (November 2003), Chapter A8 &amp; A9 (October 1997). Copies of the document are available online at: </w:t>
      </w:r>
      <w:r>
        <w:rPr>
          <w:u w:val="single"/>
        </w:rPr>
        <w:t>http://pubs.water.usgs.gov/twri9A</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pStyle w:val="P2"/>
      </w:pPr>
      <w:r>
        <w:t>CHAPTER 74:54:02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GROUNDWATER DISCHARGE PERMITS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74:54:02:01</w:t>
        <w:tab/>
        <w:tab/>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74:54:02:02</w:t>
        <w:tab/>
        <w:tab/>
        <w:t>Applicant for groundwater discharge plan.</w:t>
      </w:r>
    </w:p>
    <w:p>
      <w:pPr>
        <w:pStyle w:val="P5"/>
        <w:jc w:val="both"/>
      </w:pPr>
      <w:r>
        <w:t>74:54:02:03</w:t>
        <w:tab/>
        <w:tab/>
        <w:t>Accidental leaks and spills or intentional dumping not considered for discharge plans.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74:54:02:04</w:t>
        <w:tab/>
        <w:tab/>
        <w:t>Exemptions from groundwater discharge plan.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74:54:02:05</w:t>
        <w:tab/>
        <w:tab/>
        <w:t>Separate groundwater discharge plan not required for certain activities.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74:54:02:06</w:t>
        <w:tab/>
        <w:tab/>
        <w:t>Application requirements for groundwater discharge plan approval.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74:54:02:07</w:t>
        <w:tab/>
        <w:tab/>
        <w:t>Secretary review.</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74:54:02:08</w:t>
        <w:tab/>
        <w:tab/>
        <w:t>Notice of recommendations -- Hearing.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74:54:02:09</w:t>
        <w:tab/>
        <w:tab/>
        <w:t>Board approval of application for groundwater discharge plan.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74:54:02:10</w:t>
        <w:tab/>
        <w:tab/>
        <w:t>Board disapproval of application for groundwater discharge plan.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74:54:02:11</w:t>
        <w:tab/>
        <w:tab/>
        <w:t>Board issuance of water quality variance permit -- Exemptions.</w:t>
      </w:r>
    </w:p>
    <w:p>
      <w:pPr>
        <w:pStyle w:val="P5"/>
        <w:jc w:val="both"/>
      </w:pPr>
      <w:r>
        <w:t>74:54:02:12</w:t>
        <w:tab/>
        <w:tab/>
        <w:t>Notice of recommendations for biennial review of water quality variance permit -- Hearing.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74:54:02:13</w:t>
        <w:tab/>
        <w:tab/>
        <w:t>Board issuance of groundwater discharge facility construction permit.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74:54:02:14</w:t>
        <w:tab/>
        <w:tab/>
        <w:t>Secretary issuance of groundwater discharge permit.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74:54:02:15</w:t>
        <w:tab/>
        <w:tab/>
        <w:t>Groundwater discharge permit renewal.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74:54:02:15.01</w:t>
        <w:tab/>
        <w:t>Groundwater discharge facility construction permit renewal.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74:54:02:16</w:t>
        <w:tab/>
        <w:tab/>
        <w:t>Termination of groundwater discharge plan by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74:54:02:17</w:t>
        <w:tab/>
        <w:tab/>
        <w:t>Perimeter of operational pollution (POP).</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74:54:02:18</w:t>
        <w:tab/>
        <w:tab/>
        <w:t>Ambient water quality determination.</w:t>
      </w:r>
    </w:p>
    <w:p>
      <w:pPr>
        <w:pStyle w:val="P5"/>
        <w:jc w:val="both"/>
      </w:pPr>
      <w:r>
        <w:t>74:54:02:19</w:t>
        <w:tab/>
        <w:tab/>
        <w:t>Notice of commencement and discontinuance of groundwater discharge operations.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74:54:02:20</w:t>
        <w:tab/>
        <w:tab/>
        <w:t>Periodic submission of monitoring reports to secretary.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74:54:02:21</w:t>
        <w:tab/>
        <w:tab/>
        <w:t>Reporting of mechanical problems or discharge system failures.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74:54:02:22</w:t>
        <w:tab/>
        <w:tab/>
        <w:t>Correction of adverse effects required.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74:54:02:23</w:t>
        <w:tab/>
        <w:tab/>
        <w:t>Minor modification of discharge plans.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74:54:02:24</w:t>
        <w:tab/>
        <w:tab/>
        <w:t>Transfer of groundwater discharge plan.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74:54:02:25</w:t>
        <w:tab/>
        <w:tab/>
        <w:t>Report of spills, leaks, and accidental releases to secretary.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74:54:02:26</w:t>
        <w:tab/>
        <w:tab/>
        <w:t>Determination of probable out-of-compliance status.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74:54:02:27</w:t>
        <w:tab/>
        <w:tab/>
        <w:t>Probable out-of-compliance status monitoring.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74:54:02:28</w:t>
        <w:tab/>
        <w:tab/>
        <w:t>Out-of-compliance status.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74:54:02:01.  Definitions.</w:t>
      </w:r>
      <w:r>
        <w:t xml:space="preserve"> Words defined in SDCL 34A-2-2 have the same meaning when used in this chapter. In addition, terms used in this chapter mean: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"Aquifer," a geologic formation, group of geologic formations, or part of a geologic formation that contains sufficient saturated permeable material to yield economical quantities of water to wells and springs;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"Ambient," the constituents or parameters and the concentration or measurements which describe water quality prior to a subsurface discharge;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"Board," the South Dakota Board of Water Management;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"Compliance monitoring point," a well or wells located at the appropriate edge of the perimeter of operational pollution which is determined to be the earliest point of detection of a violation of a groundwater discharge plan;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"EPA," the United States Environmental Protection Agency;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"Contaminant," any physical, chemical, biological, or radiological substance or matter in water which is potentially harmful to human health;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"Gradient," the change in total head per unit of distance;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  "Groundwater," water below the land surface that is in the zone of saturation;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(9)  "Groundwater table," the upper surface of the zone of saturation of an unconfined aquifer;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(10)  "Effluent," the discharge of partially or completely treated or untreated liquid waste;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(11)  "Leachate," water that has percolated through solid waste or soils containing dissolved soluble substances and certain amounts of these substances in solution;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(12)  "NPDES," the National Pollutant Discharge elimination system;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(13)  "Owner and operator," person legally responsible for a facility subject to the provisions of this 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(14)  "Parameter," any physical, chemical, biological, or radiological constituent or characteristic of the groundwater, such as temperature, pH, and groundwater level;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(15)  "Permitted allowable limit," the maximum groundwater contaminant concentration allowed at the compliance monitoring point as specified in the groundwater discharge permit;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(16)  "Perimeter of operational pollution," "POP," a three-dimensional section of geologic materials surrounding the point of application of discharge within which groundwater quality degradation is permitted to occur;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(17)  "Point of application," the outermost limit at which effluent or leachate has been stored, applied, disposed of, or discharged; for a diked facility, the outermost edge of the dikes;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(18)  "Pollutant," dredged spoil, solid waste, incinerator residue, sewage, sewage sludge, garbage, trash, chemical waste, biological material, radioactive material, heat, wrecked or discarded equipment, rock, sand, or any industrial, municipal, or agricultural waste discharged into waters of the state;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(19)  "Pollution," such contamination or other alteration of the physical, chemical, or biological properties of any waters of the state that exceeds that permitted by state effluent or water quality standards, or both, including change in temperature, taste, color, turbidity, or odor of the waters, or such discharge of any liquid, gaseous, solid, radioactive, or other substance into any waters of the state as will or is likely to create a nuisance or render such waters harmful, detrimental, or injurious to public health, safety, or welfare; or to domestic, commercial, industrial, agricultural, recreational, or other legitimate beneficial uses; or to livestock, wild animals, birds, fish, or other aquatic life;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(20)  "Procedurally complete," an application for a groundwater discharge plan that contains all information necessary to fully address § 74:54:02:06;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(21)  "Radius of influence," the radial distance from the center of a well bore to the point where there is no lowering of the water table or potentiometric surface because of pumping of the well; the edge of the cone of depression;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(22)  "Secretary," the secretary of the Department of </w:t>
      </w:r>
      <w:r>
        <w:rPr>
          <w:lang w:bidi="en-US"/>
        </w:rPr>
        <w:t>Agriculture</w:t>
      </w:r>
      <w:r>
        <w:t xml:space="preserve"> and Natural Resources or a representative designated to act for the secretary;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(23)  "Vadose zone," the zone containing water under pressure less than that of the atmosphere, including soil water, intermediate vadose water, and capillary water, limited above by the land surface and below by the surface of the zone of saturation or the water table;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(24)  "Well," an artificial excavation or opening in the ground made by digging, boring, drilling, jetting, or another artificial method often walled or cased to prevent the sides from caving in, whose depth is greater than the largest surface dimension.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86, effective December 24, 1987; 18 SDR 128, effective February 11, 1992; transferred from § 74:03:16:01, July 1, 1996; 31 SDR 62, effective November 7, 2004; SL 2021, ch 1, §§ 8, 19, effective April 19, 2021.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34A-2-28, 34A-2-30.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34A-2-24, 34A-2-27, 34A-2-36.1.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74:54:02:02.  Applicant for groundwater discharge plan.</w:t>
      </w:r>
      <w:r>
        <w:t xml:space="preserve"> The owner and operator of a new discharge facility that is not exempted by § 74:54:02:04 and facilities that discharges waste or pollutants that may move directly or indirectly into groundwater, including land application of wastes, waste storage pits, waste storage piles, landfills and dumps, feedlots, mining and milling operations, and concentrated animal feeding operations as described in SDCL 34A-3A-24, must apply to the secretary for an approved groundwater discharge plan at least 180 days before any discharge. The owner and operator of a discharge facility that is discharging waste or pollutants before the effective date of these rules or within 120 days after their effective date who is not exempt or excluded by § 74:54:02:04 must submit an application for a groundwater discharge plan within 60 days after receipt of written notice from the secretary that an approved groundwater discharge plan is required.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86, effective December 24, 1987; transferred from § 74:03:16:02, July 1, 1996; 31 SDR 62, effective November 7, 2004.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34A-2-28.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34A-2-39, 34A-2-39.1, 34A-3A-24.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74:54:02:03.  Accidental leaks and spills or intentional dumping not considered for discharge plans.</w:t>
      </w:r>
      <w:r>
        <w:t xml:space="preserve"> The board may not approve a groundwater discharge plan that would eliminate the responsibility for a cleanup action to remove pollutants that were discharged from accidental spills and leaks from containment systems such as storage tanks, lined process ponds, and lined evaporation pits or from any intentional dumping of pollutants and that may move directly or indirectly to the groundwater. However, the board may approve a groundwater discharge plan with a water quality variance for an accidental leak or spill if it has been shown by either study or practice that all reasonable other alternatives for groundwater cleanup will not result in further removal of contaminant concentrations from the groundwater.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86, effective December 24, 1987; 18 SDR 128, effective February 11, 1992; transferred from § 74:03:16:03, July 1,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34A-2-28.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34A-2-21, 34A-2-22, 34A-2-28.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74:54:02:04.  Exemptions from groundwater discharge plan.</w:t>
      </w:r>
      <w:r>
        <w:t xml:space="preserve"> The following do not require an approved groundwater discharge plan under this 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Effluent or leachate which has been demonstrated to conform to the groundwater quality standards of chapter 74:54:01 and does not contain any potentially toxic pollutant as specified in § 74:54:01:05. To determine compliance, the secretary may require samples before the effluent or leachate discharges directly or indirectly into groundwater. If the discharge is by seepage through natural or altered natural materials, the secretary may take samples of the solution before or after seepage. In order to sample solution after seepage it may be necessary for the owner and operator to install groundwater monitoring wells. If for any reason the secretary does not have access to obtain the appropriate samples, this exemption does not apply;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Water used for watering of lawns, gardens, or shrubs or for irrigation for the revegetation of a disturbed land area unless that water is received directly from a land application waste disposal system;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Water used for irrigated agriculture, except water received from land application waste disposal systems or wastes containing any potentially toxic pollutant in concentrations exceeding current scientifically based manufacturer's recommendations for the crop, soil, and climate;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Application of fertilizers, herbicides, insecticides, fungicides, rodenticides, and fumigants when used in accordance with current scientifically based manufacturer's recommendations for the crop, water, soil, and climate;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Discharge resulting from flood control systems, except those whose purpose is to contain potentially toxic pollutants;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Leachate which results from the direct natural infiltration of precipitation through any area of land affected by mining or milling operations, unless the secretary determines that the leachate may result in pollution of waters of the state;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Leachate which results from the direct natural infiltration of precipitation through disturbed materials, unless the secretary determines that the leachate may result in pollution of waters of the state;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  Leachate which results entirely from the direct natural infiltration of precipitation through undisturbed materials;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(9)  Underground injection control (UIC) wells permitted under chapters 74:55:01 and 74:10:09, and UIC Class II and Class III wells permitted by the EPA;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(10)  Land application of livestock wastes, not to be construed as storage of livestock wastes, within expected crop nitrogen uptake.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secretary may require the submission of an application for approval of a groundwater discharge plan for any exempted discharge which the secretary determines may be causing or is likely to cause violations of the groundwater quality standards of chapter 74:54:01.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86, effective December 24, 1987; 18 SDR 128, effective February 11, 1992; transferred from § 74:03:16:04, July 1,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34A-2-28.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34A-2-24, 34A-2-27, 34A-2-36.1.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74:54:02:05.  Separate groundwater discharge plan not required for certain activities.</w:t>
      </w:r>
      <w:r>
        <w:t xml:space="preserve"> The following do not require a separately approved groundwater discharge plan if the discharge activity is subject to a review by the secretary as described in this chapter for conformance to chapter 74:54:01: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Underground injection control (UIC) wells permitted under chapter 74:55:02 and Class V UIC wells permitted by the EPA;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Individual and small on-site wastewater systems in compliance with chapter 74:53:01;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Wastewater treatment and disposal facilities with plans and specifications approved prior to construction by the secretary and which have been issued either a surface water discharge permit in accordance with chapter 74:52:01 or an EPA NPDES permit. Wastewater treatment and disposal facilities that are designed to discharge to groundwater must submit a groundwater discharge plan application.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86, effective December 24, 1987; 18 SDR 128, effective February 11, 1992; transferred from § 74:03:16:05, July 1,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34A-2-28.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34A-2-24, 34A-2-27, 34A-2-36.1.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Cross-Reference:</w:t>
      </w:r>
      <w:r>
        <w:t xml:space="preserve"> Construction of control facilities, ch 74:53:03.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74:54:02:06.  Application requirements for groundwater discharge plan approval.</w:t>
      </w:r>
      <w:r>
        <w:t xml:space="preserve"> The application for approval of a plan to discharge wastes or pollutants to groundwater shall include the following complete information: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name and address of the owner and operator of the project and the name and address of the operator if different than the owner. A corporate application must be signed by the officers of the corporation. The name and address of the contact, if different than above, and telephone numbers for all listed names shall be included;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legal location of the facility by county, quarter, quarter, quarter, quarter, section, township, and range;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 name of the project or facility and the type of operation, facility, or development, including the expected project life;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A plat map showing all wells, water bodies, drainages, natural or man-made structures, and water usage within a one-mile radius of the discharge. The plat map must show the location and depth of existing or proposed wells to be used for monitoring groundwater quality;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Geologic, hydrologic, and agricultural description of the area of review, including topography, soil types, aquifers, groundwater flow direction, aquifer material, and well logs. The hydrologic description must include a projected area of influence;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The type, source, and chemical, physical, radiological, and toxic characteristics of the effluent or leachate to be discharged; the average and maximum daily amount of effluent or leachate discharged (gpd), the discharge rate (gpm), and the expected concentrations of any contaminant (mg/L) listed in § 74:54:01:04 in each discharge or combination of discharges. If more than one discharge point is used, information for each point must be given individually;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Information which shows that the discharge can be controlled and will not migrate into or adversely affect the quality of any other waters of the state, including the applicable surface water quality standards, that the discharge is compatible with the receiving groundwater, and that the discharge will comply with the groundwater quality standards in chapter 74:54:01;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  If applicable, the description of the POP, including the dimensions and hydrologic and geologic data used to determine the dimensions, the proposed compliance monitoring point, and justification of necessary economic or social development for the POP;</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(9)  A proposed monitoring plan, which includes a description of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Groundwater monitoring to, at a minimum, determine groundwater flow direction and gradient, ambient water quality at the site, the quality of groundwater one-third the distance between the point of application and the compliance monitoring point, if applicable, and the quality of groundwater at the compliance monitoring point;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The installation, use, and maintenance of effluent monitoring devices;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Monitoring of the vadose zone;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(d)  Continuation of monitoring after cessation of operations;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(e)  Measures to prevent groundwater contamination after the cessation of operation, including post-operational monitoring;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 xml:space="preserve">(f)  Monitoring well construction and groundwater sampling which conforms to </w:t>
      </w:r>
      <w:r>
        <w:rPr>
          <w:b w:val="1"/>
        </w:rPr>
        <w:t>Handbook for Investigations and Corrective Action Requirements for Discharges from Storage Tanks, Piping, Systems and Other Releases: Appendix C, Standard Operating Procedures Nos. 3, 4, 6, 7, and 8</w:t>
      </w:r>
      <w:r>
        <w:t xml:space="preserve">, (Version 2.0 - March 2003) and </w:t>
      </w:r>
      <w:r>
        <w:rPr>
          <w:b w:val="1"/>
        </w:rPr>
        <w:t>National Field Manual for the Collection of Water-Quality Data</w:t>
      </w:r>
      <w:r>
        <w:t>, book 9, chaps. A1-A9 October 1997 to April 2004, unless otherwise specified by the secretary;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(g)  Description and justification of parameters to be monitored;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(10)  Plans and specifications relating to construction, modification, or operation of discharge systems;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(11)  Description of the groundwater most likely to be affected by the discharge, including water quality information of the receiving groundwater prior to discharge, a description of the aquifer in which the groundwater occurs, the depth to the groundwater, the saturated thickness, flow direction, porosity, hydraulic conductivity, and flow system characteristics;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(12)  Distance to the nearest well, the use and the water quality of that well, and a listing of all water wells in the area of review and the status of each;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(13)  A compliance sampling plan which includes provisions for sampling of effluent and for flow monitoring, to determine the volume and chemistry of the discharge onto or below the surface of the ground and a plan for sampling monitoring wells and appropriate nearby water wells which includes the parameters to be sampled for. Sampling and analytical methods must conform with § 74:54:01:06;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(14)  A description of the flooding potential of the discharge site, including the 100-year flood plain, and any applicable flood protection measures;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(15)  A contingency plan for bringing the facility into compliance if permitted allowable limits are exceeded;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(16)  Methods and procedures for inspections of the facility operations and for detecting failure of the system.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86, effective December 24, 1987; 18 SDR 128, effective February 11, 1992; transferred from § 74:03:16:06, July 1, 1996; 31 SDR 62, effective November 7, 2004; SL 2021, ch 1, §§ 8, 19, effective April 19, 2021.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34A-2-28, 34A-2-30.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34A-2-27, 34A-2-29, 34A-2-38, 34A-2-44.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References: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Handbook for Investigations and Corrective Action Requirements for Discharges from Storage Tanks, Piping, Systems and Other Releases-Version 2.0</w:t>
      </w:r>
      <w:r>
        <w:t xml:space="preserve"> (2003), South Dakota Department of </w:t>
      </w:r>
      <w:r>
        <w:rPr>
          <w:lang w:bidi="en-US"/>
        </w:rPr>
        <w:t>Environment</w:t>
      </w:r>
      <w:r>
        <w:t xml:space="preserve"> and Natural Resources, Ground Water Quality Program. Copies are available on CD-Rom at no cost from the South Dakota Department of </w:t>
      </w:r>
      <w:r>
        <w:rPr>
          <w:lang w:bidi="en-US"/>
        </w:rPr>
        <w:t>Agriculture</w:t>
      </w:r>
      <w:r>
        <w:t xml:space="preserve"> and Natural Resources, Ground Water Quality Program, 523 East Capitol Avenue, Pierre, SD, 57501. A downloadable version of the document is available via the internet at the following website: </w:t>
      </w:r>
      <w:r>
        <w:rPr>
          <w:u w:val="single"/>
        </w:rPr>
        <w:t>http://www.state.sd.us/denr/DES/Ground/Spills/Handbook.htm</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U.S. Geological Survey, </w:t>
      </w:r>
      <w:r>
        <w:rPr>
          <w:b w:val="1"/>
        </w:rPr>
        <w:t>National Field Manual for the Collection of Water-Quality Data</w:t>
      </w:r>
      <w:r>
        <w:t>: U.S. Geological Survey Techniques of Water-Resources Investigations, book 9, chaps. A1-A-9, Chapter A1 (September 1998), Chapter A2 Version 2.0 (March 2003), Chapter A3 Version 1.2 (March 2003), Chapter A4 (September 1999), Chapter A5 (March 2004), Chapter A6.0 Version 1.1 (July 2003), Chapter A6.1 Version 1.2 (April 2004), Chapter A6.2 &amp; A6.3 (April 1998), Chapter A6.4 (July 2003), Chapter A6.5 Version 1.1 (April 1998), Chapter A6.6 2</w:t>
      </w:r>
      <w:r>
        <w:rPr>
          <w:vertAlign w:val="superscript"/>
        </w:rPr>
        <w:t>nd</w:t>
      </w:r>
      <w:r>
        <w:t xml:space="preserve"> Edition (September 2001), Chapter A6.7 (April 1998), Chapter A7 3</w:t>
      </w:r>
      <w:r>
        <w:rPr>
          <w:vertAlign w:val="superscript"/>
        </w:rPr>
        <w:t>rd</w:t>
      </w:r>
      <w:r>
        <w:t xml:space="preserve"> Edition (November 2003), Chapter A8 &amp; A9 (October 1997). Copies of the document are available online at: </w:t>
      </w:r>
      <w:r>
        <w:rPr>
          <w:u w:val="single"/>
        </w:rPr>
        <w:t>http://pubs.water.usgs.gov/twri9A</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74:54:02:07.  Secretary review.</w:t>
      </w:r>
      <w:r>
        <w:t xml:space="preserve"> The secretary shall review a groundwater discharge plan approval application for completeness. The secretary shall notify the owner and operator within 30 days after receipt of the application that the application is procedurally complete or that the application requires additional information to be procedurally complete. If the application is procedurally incomplete, the secretary shall identify in the notice those items required to complete the application. If the owner and operator resubmits a plan or provides additional information intended to complete a procedurally incomplete plan, the secretary shall notify the owner and operator whether or not the plan or additional information is procedurally complete. This notification shall occur within 30 days after each submission.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86, effective December 24, 1987; transferred from § 74:03:16:07, July 1,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34A-2-28, 34A-2-30.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34A-2-32.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74:54:02:08.  Notice of recommendations -- Hearing.</w:t>
      </w:r>
      <w:r>
        <w:t xml:space="preserve"> The secretary shall publish a notice of recommendations in a legal newspaper in the affected county within 120 days after the final determination of the procedural completeness of a groundwater discharge plan by the secretary. The recommendations shall describe the secretary's proposed disposition of the application, including any recommended conditions, and shall allow 30 days in which interested persons may file a petition to initiate a contested case and request a hearing before the board on the application. A petition to initiate a contested case must comply with the requirements of chapter 74:50:02. The board shall allow no change from the operation described in the plan application and approved by the board unless the board's order of approval is modified following notice and hearing. If a petition is not filed, the application for a plan will become final or will be denied in accordance with § 74:54:02:09 without a hearing.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86, effective December 24, 1987; 18 SDR 128, effective February 11, 1992; transferred from § 74:03:16:08, July 1,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34A-2-28, 34A-2-30.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34A-2-31, 34A-2-32, 34A-2-35, 34A-2-36.1.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74:54:02:09.  Board approval of application for groundwater discharge plan.</w:t>
      </w:r>
      <w:r>
        <w:t xml:space="preserve"> The board may conditionally approve the groundwater discharge plan application by issuing all applicable permits described in §§ 74:54:02:11 and 74:54:02:13 under the following conditions: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application for a groundwater discharge plan is procedurally complete;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ambient groundwater quality will not be degraded or a water quality variance permit can be issued to degrade the ambient water quality to the standards of §§ 74:54:01:04 and 74:54:01:05;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 implementation of the proposed monitoring plan is adequate for compliance monitoring to ensure beneficial uses will not be impaired and there will be no hazard to human health.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86, effective December 24, 1987; transferred from § 74:03:16:09, July 1,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34A-2-28, 34A-2-30.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74:54:02:10.  Board disapproval of application for groundwater discharge plan.</w:t>
      </w:r>
      <w:r>
        <w:t xml:space="preserve"> The board may disapprove the groundwater discharge plan application under any one or more of the following conditions: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application is procedurally incomplete;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ambient groundwater quality will be degraded and a water quality variance permit cannot be issued to degrade the ambient water quality to the standards of §§ 74:54:01:04 and 74:54:01:05;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 beneficial uses of groundwater will be impaired or there is a hazard to human health from the potential discharge;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The application describes a discharge resulting from an accidental spill or leak or intentional dumping of a pollutant, unless the application is submitted as part of a remediation plan and if it has been shown by either study or practice that all reasonable other alternatives for groundwater clean-up will not result in further removal of contaminant concentrations from the groundwater;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The application describes a discharge that will degrade groundwater quality to a level lower than the standards in §§ 74:54:01:04 and 74:54:01:05.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86, effective December 24, 1987; 18 SDR 128, effective February 22, 1992; transferred from § 74:03:16:10, July 1,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34A-2-28, 34A-2-30.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34A-2-24, 34A-2-25, 34A-2-31.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74:54:02:11.  Board issuance of water quality variance permit -- Exemptions.</w:t>
      </w:r>
      <w:r>
        <w:t xml:space="preserve"> As partial approval of a groundwater discharge plan, the board may issue a water quality variance permit to degrade the groundwater in a POP as described in § 74:54:02:17 upon the applicant's justification of necessary economic or social development. The water quality variance permit must specify the dimensions of the POP and the compliance monitoring point. The water quality variance permit is subject to a biennial review by the secretary.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86, effective December 24, 1987; 18 SDR 128, effective February 11, 1992; transferred from § 74:03:16:11, July 1,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34A-2-28, 34A-2-30.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34A-2-24, 34A-2-25, 34A-2-29.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74:54:02:12.  Notice of recommendations for biennial review of water quality variance permit -- Hearing.</w:t>
      </w:r>
      <w:r>
        <w:t xml:space="preserve"> The secretary shall publish a notice of recommendations in a legal newspaper in the affected county within 30 days after the biennial review of the water quality variance permit has been completed by the secretary. The recommendations shall describe the secretary's proposed disposition of the water quality variance permit review, including any recommended conditions, and shall allow 30 days in which interested persons may file a petition to initiate a contested case and request a hearing before the board. A petition to initiate a contested case must comply with the requirements of chapter 74:50:02. If a petition is not filed, the water quality variance permit review will become final without a hearing.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18 SDR 128, effective February 11, 1992; transferred from § 74:03:16:11.01, July 1,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34A-2-28, 34A-2-30.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34A-2-24, 34A-2-25, 34A-2-26.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74:54:02:13.  Board issuance of groundwater discharge facility construction permit.</w:t>
      </w:r>
      <w:r>
        <w:t xml:space="preserve"> As partial approval of a groundwater discharge plan, the board may issue a groundwater discharge facility construction permit for activities described in SDCL 34A-2-27 and 34A-3A-24. For new facilities and modifications of existing facilities, the construction permit must specify the sampling and reporting requirements and schedule. The duration of the facility construction permit may not exceed five years.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86, effective December 24, 1987; transferred from § 74:03:16:12, July 1, 1996; 31 SDR 62, effective November 7, 2004.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34A-2-28, 34A-2-30.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34A-2-27, 34A-2-31, 34A-2-32.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74:54:02:14.  Secretary issuance of groundwater discharge permit.</w:t>
      </w:r>
      <w:r>
        <w:t xml:space="preserve"> As final approval of a groundwater discharge plan the secretary may issue a groundwater discharge permit for the discharge of any pollutant or combination of pollutants in state waters upon the applicant showing that the discharge meets or will meet all applicable state water quality standards and all other requirements of this chapter. The duration of the permit may not exceed five years. The groundwater discharge permit must specify the permitted allowable limits. For existing facilities, the groundwater discharge permit must also specify sampling and reporting requirements and schedule.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86, effective December 24, 1987; transferred from § 74:03:16:13, July 1,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34A-2-28, 34A-2-30.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34A-2-31, 34A-2-36.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74:54:02:15.  Groundwater discharge permit renewal.</w:t>
      </w:r>
      <w:r>
        <w:t xml:space="preserve"> The owner and operator of a groundwater discharge facility must apply for a groundwater discharge permit renewal at least 180 days before the existing permit expires by submitting in writing to the Department of </w:t>
      </w:r>
      <w:r>
        <w:rPr>
          <w:lang w:bidi="en-US"/>
        </w:rPr>
        <w:t>Agriculture</w:t>
      </w:r>
      <w:r>
        <w:t xml:space="preserve"> and Natural Resources the intent to continue the discharge activity, changes to the original application and subsequent renewals, any proposed changes with supporting technical data, and anything else that is necessary to support renewal.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86, effective December 24, 1987; 18 SDR 128, effective February 11, 1992; transferred from § 74:03:16;14, July 1, 1996; SL 2021, ch 1, §§ 8, 19, effective April 19, 2021.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34A-2-28, 34A-2-30.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34A-2-36.1.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74:54:02:15.01.  Groundwater discharge facility construction permit renewal.</w:t>
      </w:r>
      <w:r>
        <w:t xml:space="preserve"> The owner and operator of concentrated animal feeding operations as described in SDCL 34A-3A-24 must apply for a groundwater discharge facility construction permit renewal at least 180 days before the existing permit expires by submitting in writing to the Department of </w:t>
      </w:r>
      <w:r>
        <w:rPr>
          <w:lang w:bidi="en-US"/>
        </w:rPr>
        <w:t>Agriculture</w:t>
      </w:r>
      <w:r>
        <w:t xml:space="preserve"> and Natural Resources the intent to continue the activity, changes to the original application and subsequent renewals, any proposed changes with supporting technical data, and anything else that is necessary to support renewal.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31 SDR 62, effective November 7, 2004; SL 2021, ch 1, §§ 8, 19, effective April 19, 2021.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34A-2-28, 34A-2-30.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34A-2-36.1, 34A-3A-24.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74:54:02:16.  Termination of groundwater discharge plan by board.</w:t>
      </w:r>
      <w:r>
        <w:t xml:space="preserve"> A groundwater discharge plan approval may be terminated or a renewal denied by the board if one of the following applies: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Noncompliance by the owner and operator with any condition of the approved plan;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owner and operator's failure in the application or during the plan approval process to disclose fully all relevant facts or the owner and operator's misrepresentation of relevant facts at any time;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A determination that the permitted activity endangers human health or the environment and can only be regulated to acceptable levels by plan modification or termination;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A change in any condition that requires either a temporary or permanent reduction or elimination of any discharge controlled by the plan.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86, effective December 24, 1987; transferred from § 74:03:16:15, July 1,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34A-2-28, 34A-2-30.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74:54:02:17.  Perimeter of operational pollution (POP).</w:t>
      </w:r>
      <w:r>
        <w:t xml:space="preserve"> The board may issue a water quality variance permit for a perimeter of operational pollution (POP) which meets the requirements of this chapter within which groundwater degradation is allowed only if groundwater quality standards of §§ 74:54:01:04 and 74:54:01:05 are met at the compliance monitoring point. The maximum aerial extent of the POP must be the shortest distance of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Not more than a one-quarter mile radius from the point of application without approval by the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Not beyond the property boundaries of the permitted facility unless consent from the adjacent landowner(s) is obtained in writing and submitted as part of the application;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Not intercepting the radius of influence of any beneficial use water supply well.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board may adjust the POP depending upon the hydrology, type of contaminants, and other factors that may affect the groundwater quality. These zones may allow for natural attenuation of contaminants to environmentally acceptable levels. A POP may not be allowed where existing natural processes may be unable to attenuate contaminants which may pose a risk to human health or the environment and where contaminants may not be contained within the POP.</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86, effective December 24, 1987; 18 SDR 128, effective February 11, 1992; transferred from § 74:03:16:16, July 1, 1996; 31 SDR 62, effective November 7, 2004.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34A-2-28, 34A-2-30.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34A-2-24, 34A-2-25.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74:54:02:18.  Ambient water quality determination.</w:t>
      </w:r>
      <w:r>
        <w:t xml:space="preserve"> The ambient water quality contaminant concentrations shall be determined prior to and specified at the time the groundwater discharge permit is issued provided that no data prior to March 27, 1973, exist.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New facilities submitting applications for groundwater discharge approval after the effective date of these rules shall, at a minimum, collect four groundwater samples from each applicable well within site boundaries over a six-month period with no two samples taken in the same month. The arithmetic mean plus one standard deviation of the sample data shall represent ambient water quality at the time of permit issuance. Thereafter, ambient water quality contaminant concentrations shall be updated to reflect natural fluctuations in concentrations by including applicable up-gradient, on-site groundwater monitoring data for the biennial water quality permit variance review.</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Existing facilities discharging before or within 120 days after the effective date of these rules shall collect groundwater samples from applicable up-gradient wells within site boundaries. The arithmetic mean plus one standard deviation of applicable parameters shall represent ambient water quality at the time of permit issuance. Thereafter, ambient water quality contaminant concentrations shall be updated to reflect natural fluctuations by including applicable up-gradient, on-site groundwater monitoring data at the water quality variance biennial permit review.</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86, effective December 24, 1987; transferred from § 74:03:16:17, July 1,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34A-2-28, 34A-2-30.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74:54:02:19.  Notice of commencement and discontinuance of groundwater discharge operations.</w:t>
      </w:r>
      <w:r>
        <w:t xml:space="preserve"> This section applies to all discharge operations and to all discharge projects.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owner and operator shall orally notify the secretary of the groundwater discharge date immediately upon commencement of discharge and submit a written notice within 30 days.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owner and operator shall orally notify the secretary of the date of discontinuance of groundwater discharge and the reason within 10 days and shall submit a written notice confirming the oral report within 30 days. If a discontinuance is due to a spill, leak, or other accidental release, the secretary must be notified immediately.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86, effective December 24, 1987; 18 SDR 128, effective February 11, 1992; transferred from § 74:03:16:18, July 1,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34A-2-28, 34A-2-30.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34A-2-44.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74:54:02:20.  Periodic submission of monitoring reports to secretary.</w:t>
      </w:r>
      <w:r>
        <w:t xml:space="preserve"> Reports of results obtained pursuant to any monitoring requirements in the discharge plan and the methods used to obtain these results shall be periodically submitted to the secretary according to the schedule specified in the approved groundwater discharge plan. After giving written notice, the secretary may require any facility which possesses a groundwater discharge plan to use a laboratory once a year other than the one it normally uses to perform its required periodic sampling analyses. The analyses performed by the alternative laboratory shall include all of the sample analyses that are performed on routine sampling, whether the sampling is required to be conducted hourly, daily, monthly, quarterly, semiannually, or annually.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86, effective December 24, 1987; 18 SDR 128, effective February 11, 1992; transferred from § 74:03:16:19, July 1,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34A-2-28, 34A-2-30.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34A-2-44.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74:54:02:21.  Reporting of mechanical problems or discharge system failures.</w:t>
      </w:r>
      <w:r>
        <w:t xml:space="preserve"> The operator of a groundwater discharge facility shall immediately notify the secretary of any mechanical or discharge system failures. The secretary shall require a written statement confirming the oral report within 30 days.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86, effective December 24, 1987; transferred from § 74:03:16:20, July 1,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34A-2-28, 34A-2-30.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34A-2-44.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74:54:02:22.  Correction of adverse effects required.</w:t>
      </w:r>
      <w:r>
        <w:t xml:space="preserve"> If monitoring or testing indicates that the permit conditions may be or are being violated by groundwater discharge operations, the owner and operator of the discharge operations shall make corrections to the system immediately to prevent violations of the discharge permit. The owner and operator shall take immediate corrective action to clean up the groundwater. Other corrections or actions may be specified by the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86, effective December 24, 1987; transferred from § 74:03:16:21, July 1,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34A-2-28, 34A-2-30.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34A-2-44.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74:54:02:23.  Minor modification of discharge plans.</w:t>
      </w:r>
      <w:r>
        <w:t xml:space="preserve"> The secretary, with the consent of the owner and operator of the discharge facility, may modify a discharge plan to make corrections or allowances for changes in the permitted activity listed in this section. Such changes may be made without following the procedures set forth in §§ 74:54:02:06 and 74:54:02:08. A discharge plan modification not processed as a minor modification under this section must conform with the application and hearing requirements set forth in §§ 74:54:02:06 and 74:54:02:08. Minor modifications may only be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Correction of typographical errors and language changes that have no legal or substantial effect;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A requirement for more frequent monitoring or reporting by the groundwater discharge facility;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A change in ownership or operational control of a facility if the secretary determines that no other change in the permit is necessary, provided a written agreement containing a specific date for transfer of responsibility for the discharge plan, coverage, and liability between the current and new owner and operator has been submitted to the secretary pursuant to § 74:54:02:24;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The board, through permit conditions, may authorize the department to approve technical revisions to a groundwater discharge facility without the requirement of a permit modification or renewal. Such technical revisions include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Monitoring plans or parameters;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Plans and specifications for permitted facilities;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Reasonable changes to the quality of discharged waste;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(d)  Reasonable changes in volume of discharged waste;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(e)  Quality control and quality assurance plans;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(f)  Any other changes that will not result in the degradation of the groundwater above the South Dakota Water Quality Standards.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Technical revisions must be submitted to the department in writing. The department shall either approve, disapprove, conditionally approve, or request additional information within 30 days after receipt.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applicant or an interested person may appeal the decision of the department to the board by petitioning for a contested case hearing pursuant to chapter 74:50:02.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All technical revisions authorized by the department shall be recorded on a list which is kept updated and which is readily available for public inspection. A copy of the list shall be provided to anyone upon request.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18 SDR 128, effective February 11, 1992; transferred from § 74:03:16:22.01, July 1,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34A-2-28, 34A-2-30.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34A-2-44.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74:54:02:24.  Transfer of groundwater discharge plan.</w:t>
      </w:r>
      <w:r>
        <w:t xml:space="preserve"> If production levels, products produced, rates of discharge, and wastewater characteristics will remain unchanged, groundwater discharge plan may be automatically transferred to a new owner and operator of a groundwater discharge facility. The current owner and operator must submit the following information to the secretary in writing by certified mail at least 90 days before the proposed transfer date: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name and address of the current facility;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name and address of the new owners;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 discharge permit number;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The names of the new principal persons responsible for the discharge plan;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A notarized statement signed by the new principal officer stating that the principal officer has read the discharge plan and will abide by all the conditions of the discharge plan and that the production levels, rates of discharge, and wastewater characteristics will remain unchanged. If any discharge occurs without approval by the secretary of the transfer of the discharge plan, the discharge plan is subject to termination as outlined in § 74:54:02:16.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current owner and operator of the discharge facility must include in the notice of proposed transfer a written agreement between the current and the new owner and operator which includes a specific date for transfer of responsibility for the discharge plan, its coverage, and the liability between the parties.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If there will be a change in production levels, products produced, rates of discharge, or wastewater characteristics, a transfer of the discharge plan is not permitted. The new owner and operator shall submit an application for an approved groundwater discharge plan pursuant to this chapter upon purchase of the facility.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18 SDR 128, effective February 11, 1992; transferred from § 74:03:16:22.02, July 1,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34A-2-28, 34A-2-30.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34A-2-44.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74:54:02:25.  Report of spills, leaks, and accidental releases to secretary.</w:t>
      </w:r>
      <w:r>
        <w:t xml:space="preserve"> Any spill, leak, or accidental release which threatens waters of the state must be immediately reported to the secretary by the discharger. The discharger, to prevent pollution of waters of the state and limit the area of impact, must take immediate action to remove and appropriately dispose of any contaminated soil or other materials. Soils contaminated with chemicals must be excavated and disposed of in a sanitary landfill permitted under article 74:27 or disposed of in an alternate manner approved by the secretary. Land application disposal of contaminated water and soil may not exceed the manufacturer's recommended application rate, if available, for the appropriate crop, soil, and climate. Excavation must continue until the in-place material is below the applicable land application rate. Additional removal of contaminated soil may be required if there is a potential discharge to groundwater that would violate groundwater quality standards of chapter 74:54:01. The discharger must develop and submit a cleanup and remedial action plan within 30 days that includes a compliance schedule.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86, effective December 24, 1987; transferred from § 74:03:16:23, July 1,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34A-2-28, 34A-2-30.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34A-2-48.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74:54:02:26.  Determination of probable out-of-compliance status.</w:t>
      </w:r>
      <w:r>
        <w:t xml:space="preserve"> Determination of probable out-of-compliance status shall be based on the sample value for any one groundwater contaminant that exceeds the permitted allowable limit, within the established laboratory quality assurance, in any one sample from the compliance monitoring point.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86, effective December 24, 1987; transferred from § 74:03:16:24, July 1,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34A-2-28, 34A-2-30.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34A-2-49.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74:54:02:27.  Probable out-of-compliance status monitoring.</w:t>
      </w:r>
      <w:r>
        <w:t xml:space="preserve"> An accelerated schedule of monitoring is required upon determination of probable out-of-compliance status. The accelerated schedule requires monthly sampling in addition to quarterly sampling of the compliance monitoring point for the water contaminant which has met the criteria of § 74:54:02:26 for two months or until the facility is brought into compliance.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86, effective December 24, 1987; transferred from § 74:03:16:25, July 1,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34A-2-28, 34A-2-30.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34A-2-49.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74:54:02:28.  Out-of-compliance status.</w:t>
      </w:r>
      <w:r>
        <w:t xml:space="preserve"> Out-of-compliance status shall be based upon two consecutive samples which exceed the permitted allowable limit by two standard deviations as calculated for the groundwater contaminant at the compliance monitoring point or statistically higher concentrations in the compliance monitoring point over that of the permitted allowable limit determined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Statistical significance shall be determined using the one-tailed Mann-Whitney U Test at the 0.10 level of significance;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Compliance testing shall use data from the two analyses immediately preceding accelerated monitoring and all accelerated monitoring data to date, with a minimum of four accelerated sample data values, from the compliance monitoring point paired against the permitted allowable limit.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If the facility is determined to be out of compliance, the contingency plan submitted with the original groundwater discharge plan shall be implemented according to a compliance schedule determined by the secretary.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86, effective December 24, 1987; transferred from § 74:03:16:26, July 1,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34A-2-28, 34A-2-30.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34A-2-49.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Reference:</w:t>
      </w:r>
      <w:r>
        <w:t xml:space="preserve"> </w:t>
      </w:r>
      <w:r>
        <w:rPr>
          <w:b w:val="1"/>
        </w:rPr>
        <w:t>Ground-water Quality Data Analysis</w:t>
      </w:r>
      <w:r>
        <w:t>, 1985, Technical Bulletin No. 462, Published by the National Council of the Paper Industry for Air and Stream Improvement, Inc., 260 Madison Ave., New York, NY 10016. The cost is $30.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sectPr>
      <w:type w:val="nextPage"/>
      <w:pgMar w:left="1267" w:right="1440" w:top="994" w:bottom="994" w:header="720" w:footer="720" w:gutter="0"/>
      <w:pgNumType w:start="1" w:chapSep="period"/>
      <w:cols w:equalWidth="1" w:space="720"/>
    </w:sectPr>
  </w:body>
</w:document>
</file>

<file path=word/footer1.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4"/>
    </w:pPr>
  </w:p>
</w:ftr>
</file>

<file path=word/footer2.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4"/>
      <w:framePr w:wrap="around" w:vAnchor="text" w:hAnchor="margin" w:x="0" w:xAlign="right" w:y="1"/>
      <w:rPr>
        <w:rStyle w:val="C8"/>
      </w:rPr>
    </w:pPr>
    <w:r>
      <w:rPr>
        <w:rStyle w:val="C8"/>
      </w:rPr>
      <w:fldChar w:fldCharType="begin"/>
    </w:r>
    <w:r>
      <w:rPr>
        <w:rStyle w:val="C8"/>
      </w:rPr>
      <w:instrText xml:space="preserve"> PAGE </w:instrText>
    </w:r>
    <w:r>
      <w:rPr>
        <w:rStyle w:val="C8"/>
      </w:rPr>
      <w:fldChar w:fldCharType="separate"/>
    </w:r>
    <w:r>
      <w:rPr>
        <w:rStyle w:val="C8"/>
      </w:rPr>
      <w:t>#</w:t>
    </w:r>
    <w:r>
      <w:rPr>
        <w:rStyle w:val="C8"/>
      </w:rPr>
      <w:fldChar w:fldCharType="end"/>
    </w:r>
  </w:p>
  <w:p>
    <w:pPr>
      <w:pStyle w:val="P4"/>
      <w:ind w:right="360"/>
    </w:pPr>
    <w:r>
      <w:t xml:space="preserve">Revised through </w:t>
    </w:r>
    <w:r>
      <w:rPr>
        <w:lang w:val="en-US" w:bidi="en-US" w:eastAsia="en-US"/>
      </w:rPr>
      <w:t>April 19</w:t>
    </w:r>
    <w:r>
      <w:t>, 2021</w:t>
    </w:r>
  </w:p>
</w:ftr>
</file>

<file path=word/footer3.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4"/>
      <w:framePr w:wrap="around" w:vAnchor="text" w:hAnchor="margin" w:x="0" w:xAlign="right" w:y="1"/>
      <w:rPr>
        <w:rStyle w:val="C8"/>
      </w:rPr>
    </w:pPr>
    <w:r>
      <w:rPr>
        <w:rStyle w:val="C8"/>
      </w:rPr>
      <w:fldChar w:fldCharType="begin"/>
    </w:r>
    <w:r>
      <w:rPr>
        <w:rStyle w:val="C8"/>
      </w:rPr>
      <w:instrText xml:space="preserve"> PAGE </w:instrText>
    </w:r>
    <w:r>
      <w:rPr>
        <w:rStyle w:val="C8"/>
      </w:rPr>
      <w:fldChar w:fldCharType="separate"/>
    </w:r>
    <w:r>
      <w:rPr>
        <w:rStyle w:val="C8"/>
      </w:rPr>
      <w:t>#</w:t>
    </w:r>
    <w:r>
      <w:rPr>
        <w:rStyle w:val="C8"/>
      </w:rPr>
      <w:fldChar w:fldCharType="end"/>
    </w:r>
  </w:p>
  <w:p>
    <w:pPr>
      <w:pStyle w:val="P4"/>
      <w:ind w:right="360"/>
    </w:pPr>
  </w:p>
</w:ftr>
</file>

<file path=word/header1.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3"/>
    </w:pPr>
  </w:p>
</w:hdr>
</file>

<file path=word/header2.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3"/>
    </w:pPr>
  </w:p>
</w:hdr>
</file>

<file path=word/header3.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3"/>
    </w:pPr>
  </w:p>
</w:hdr>
</file>

<file path=word/header4.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3"/>
      <w:jc w:val="right"/>
    </w:pPr>
    <w:r>
      <w:t>GROUNDWATER QUALITY</w:t>
      <w:tab/>
      <w:tab/>
      <w:t>74:54</w:t>
    </w:r>
  </w:p>
</w:hdr>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jc w:val="both"/>
    </w:pPr>
    <w:rPr>
      <w:sz w:val="24"/>
      <w:szCs w:val="24"/>
    </w:rPr>
  </w:style>
  <w:style w:type="paragraph" w:styleId="P1">
    <w:name w:val="heading 1"/>
    <w:basedOn w:val="P0"/>
    <w:next w:val="P0"/>
    <w:link w:val="C5"/>
    <w:qFormat/>
    <w:pPr>
      <w:keepNext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outlineLvl w:val="0"/>
    </w:pPr>
    <w:rPr>
      <w:szCs w:val="20"/>
    </w:rPr>
  </w:style>
  <w:style w:type="paragraph" w:styleId="P2">
    <w:name w:val="heading 2"/>
    <w:basedOn w:val="P0"/>
    <w:next w:val="P0"/>
    <w:link w:val="C6"/>
    <w:qFormat/>
    <w:pPr>
      <w:keepNext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outlineLvl w:val="1"/>
    </w:pPr>
    <w:rPr>
      <w:b w:val="1"/>
      <w:szCs w:val="20"/>
    </w:rPr>
  </w:style>
  <w:style w:type="paragraph" w:styleId="P3">
    <w:name w:val="header"/>
    <w:basedOn w:val="P0"/>
    <w:link w:val="C3"/>
    <w:pPr>
      <w:tabs>
        <w:tab w:val="center" w:pos="4680" w:leader="none"/>
        <w:tab w:val="right" w:pos="9360" w:leader="none"/>
      </w:tabs>
    </w:pPr>
    <w:rPr/>
  </w:style>
  <w:style w:type="paragraph" w:styleId="P4">
    <w:name w:val="footer"/>
    <w:basedOn w:val="P0"/>
    <w:link w:val="C4"/>
    <w:pPr>
      <w:tabs>
        <w:tab w:val="center" w:pos="4680" w:leader="none"/>
        <w:tab w:val="right" w:pos="9360" w:leader="none"/>
      </w:tabs>
    </w:pPr>
    <w:rPr/>
  </w:style>
  <w:style w:type="paragraph" w:styleId="P5">
    <w:name w:val="Body Text 2"/>
    <w:basedOn w:val="P0"/>
    <w:link w:val="C7"/>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jc w:val="left"/>
    </w:pPr>
    <w:rPr>
      <w:szCs w:val="20"/>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Header Char"/>
    <w:basedOn w:val="C0"/>
    <w:link w:val="P3"/>
    <w:rPr/>
  </w:style>
  <w:style w:type="character" w:styleId="C4">
    <w:name w:val="Footer Char"/>
    <w:basedOn w:val="C0"/>
    <w:link w:val="P4"/>
    <w:rPr/>
  </w:style>
  <w:style w:type="character" w:styleId="C5">
    <w:name w:val="Heading 1 Char"/>
    <w:basedOn w:val="C0"/>
    <w:link w:val="P1"/>
    <w:rPr>
      <w:szCs w:val="20"/>
    </w:rPr>
  </w:style>
  <w:style w:type="character" w:styleId="C6">
    <w:name w:val="Heading 2 Char"/>
    <w:basedOn w:val="C0"/>
    <w:link w:val="P2"/>
    <w:rPr>
      <w:b w:val="1"/>
      <w:szCs w:val="20"/>
    </w:rPr>
  </w:style>
  <w:style w:type="character" w:styleId="C7">
    <w:name w:val="Body Text 2 Char"/>
    <w:basedOn w:val="C0"/>
    <w:link w:val="P5"/>
    <w:rPr>
      <w:szCs w:val="20"/>
    </w:rPr>
  </w:style>
  <w:style w:type="character" w:styleId="C8">
    <w:name w:val="page number"/>
    <w:basedOn w:val="C0"/>
    <w:semiHidden/>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table" w:styleId="T2">
    <w:name w:val="Table Grid"/>
    <w:basedOn w:val="T0"/>
    <w:tblPr>
      <w:tblBorders>
        <w:top w:val="single" w:sz="4" w:space="0" w:shadow="0" w:frame="0" w:color="auto"/>
        <w:left w:val="single" w:sz="4" w:space="0" w:shadow="0" w:frame="0" w:color="auto"/>
        <w:bottom w:val="single" w:sz="4" w:space="0" w:shadow="0" w:frame="0" w:color="auto"/>
        <w:right w:val="single" w:sz="4" w:space="0" w:shadow="0" w:frame="0" w:color="auto"/>
        <w:insideH w:val="single" w:sz="4" w:space="0" w:shadow="0" w:frame="0" w:color="auto"/>
        <w:insideV w:val="single" w:sz="4" w:space="0" w:shadow="0" w:frame="0" w:color="auto"/>
      </w:tblBorders>
    </w:tblPr>
    <w:trPr/>
    <w:tcPr/>
  </w:style>
  <w:style w:type="numbering" w:styleId="N0">
    <w:name w:val="No List"/>
  </w:style>
</w:styles>
</file>

<file path=word/_rels/document.xml.rels>&#65279;<?xml version="1.0" encoding="utf-8"?><Relationships xmlns="http://schemas.openxmlformats.org/package/2006/relationships"><Relationship Id="RelHdr1" Type="http://schemas.openxmlformats.org/officeDocument/2006/relationships/header" Target="header1.xml" /><Relationship Id="RelHdr2" Type="http://schemas.openxmlformats.org/officeDocument/2006/relationships/header" Target="header2.xml" /><Relationship Id="RelHdr3" Type="http://schemas.openxmlformats.org/officeDocument/2006/relationships/header" Target="header3.xml" /><Relationship Id="RelHdr4" Type="http://schemas.openxmlformats.org/officeDocument/2006/relationships/header" Target="header4.xml" /><Relationship Id="RelFtr1" Type="http://schemas.openxmlformats.org/officeDocument/2006/relationships/footer" Target="footer1.xml" /><Relationship Id="RelFtr2" Type="http://schemas.openxmlformats.org/officeDocument/2006/relationships/footer" Target="footer2.xml" /><Relationship Id="RelFtr3" Type="http://schemas.openxmlformats.org/officeDocument/2006/relationships/footer" Target="footer3.xm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mpd="sng" algn="ctr">
          <a:solidFill>
            <a:schemeClr val="phClr"/>
          </a:solidFill>
          <a:prstDash val="solid"/>
          <a:miter lim="800000"/>
        </a:ln>
        <a:ln w="12700" cmpd="sng" algn="ctr">
          <a:solidFill>
            <a:schemeClr val="phClr"/>
          </a:solidFill>
          <a:prstDash val="solid"/>
          <a:miter lim="800000"/>
        </a:ln>
        <a:ln w="19050"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Rhonda Purkapile</dc:creator>
  <dcterms:created xsi:type="dcterms:W3CDTF">2021-03-25T19:12:00Z</dcterms:created>
  <cp:lastModifiedBy>Rhonda Purkapile</cp:lastModifiedBy>
  <dcterms:modified xsi:type="dcterms:W3CDTF">2021-03-25T19:15:50Z</dcterms:modified>
  <cp:revision>2</cp:revision>
</cp:coreProperties>
</file>