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74:55:01:04.  Date of application for new wells.</w:t>
      </w:r>
      <w:r>
        <w:rPr>
          <w:rFonts w:ascii="Times New Roman" w:hAnsi="Times New Roman"/>
          <w:sz w:val="24"/>
        </w:rPr>
        <w:t xml:space="preserve"> Operators of a new injection well shall submit a complete application at least 270 days before the date construction is expected to begin unless the new well is covered by an area permit.</w:t>
      </w:r>
    </w:p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03:11:04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34A-2-28.</w:t>
      </w:r>
    </w:p>
    <w:p w:rsidR="004231B4" w:rsidRDefault="004231B4" w:rsidP="003B0D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231B4" w:rsidSect="004231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0D4C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1B4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4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73</Words>
  <Characters>417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2008-05-12T20:03:00Z</dcterms:created>
  <dcterms:modified xsi:type="dcterms:W3CDTF">2008-05-12T20:03:00Z</dcterms:modified>
</cp:coreProperties>
</file>