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643B" w:rsidRDefault="0074643B" w:rsidP="00CB26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74:55:01:12.  Secretary's recommendation on permit applications.</w:t>
      </w:r>
      <w:r>
        <w:rPr>
          <w:rFonts w:ascii="Times New Roman" w:hAnsi="Times New Roman"/>
          <w:sz w:val="24"/>
        </w:rPr>
        <w:t xml:space="preserve"> After reviewing the application and any other pertinent information, the secretary shall recommend in writing to the board, including the reasons for the recommendation, whether the permit should be issued or denied. A recommendation that a permit be issued shall include a proposed permit with the conditions necessary to ensure compliance with SDCL 34A-2 and this chapter.</w:t>
      </w:r>
    </w:p>
    <w:p w:rsidR="0074643B" w:rsidRDefault="0074643B" w:rsidP="00CB26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4643B" w:rsidRDefault="0074643B" w:rsidP="00CB26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03:11:12</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74643B" w:rsidRDefault="0074643B" w:rsidP="00CB26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74643B" w:rsidRDefault="0074643B" w:rsidP="00CB26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34A-2-31.</w:t>
      </w:r>
    </w:p>
    <w:p w:rsidR="0074643B" w:rsidRDefault="0074643B" w:rsidP="00CB26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4643B" w:rsidSect="0074643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464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B2666"/>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266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103</Words>
  <Characters>590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2008-05-12T20:08:00Z</dcterms:created>
  <dcterms:modified xsi:type="dcterms:W3CDTF">2008-05-12T20:08:00Z</dcterms:modified>
</cp:coreProperties>
</file>