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74:55:01:24.  Designation of exempted aquifers.</w:t>
      </w:r>
      <w:r>
        <w:rPr>
          <w:rFonts w:ascii="Times New Roman" w:hAnsi="Times New Roman"/>
          <w:sz w:val="24"/>
        </w:rPr>
        <w:t xml:space="preserve"> The board may exempt an aquifer or a portion of an aquifer and designate it as an exempted aquifer if it meets the following criteria: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It does not currently serve as a source of drinking water; and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It cannot now and will not in the future serve as an underground source of drinking water for any of the following reasons: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It produces minerals, hydrocarbons, or geothermal energy, or can be demonstrated by a permit applicant as part of a permit application for an in situ leach mine to contain minerals or hydrocarbons that considering their quantity and location are expected to be commercially producible;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It is situated at a depth or location that makes recovery of water for drinking water purposes economically or technologically impractical;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It is so contaminated that it would be economically or technologically impractical to render the water fit for human consumption; or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It is located over an injection well mining area subject to subsidence or catastrophic collapse; or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total dissolved solids content of the ground water is more than 3,000 and less than 10,000 milligrams per liter and it is not reasonably expected to supply a public water system.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03:11:24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34A-2-10, 34A-2-11.</w:t>
      </w:r>
    </w:p>
    <w:p w:rsidR="00E92C06" w:rsidRDefault="00E92C06" w:rsidP="0003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92C06" w:rsidSect="00E92C0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9E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2C06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0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227</Words>
  <Characters>1300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2008-05-12T20:17:00Z</dcterms:created>
  <dcterms:modified xsi:type="dcterms:W3CDTF">2008-05-12T20:17:00Z</dcterms:modified>
</cp:coreProperties>
</file>