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74:55:01:49.  Reporting requirements.</w:t>
      </w:r>
      <w:r>
        <w:rPr>
          <w:rFonts w:ascii="Times New Roman" w:hAnsi="Times New Roman"/>
          <w:sz w:val="24"/>
        </w:rPr>
        <w:t xml:space="preserve"> The operator's reporting requirements are as follows:</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qualitative analysis and ranges in concentrations of all constituents of injected fluids at least once within the first year of authorization and thereafter whenever the mining solution is modified to the extent that the initial data are incorrect or incomplete. The operator may request that any proprietary information be considered confidential in accordance with SDCL 45-6B-19;</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All chemical analyses submitted to the secretary in accordance with the permit shall include the requirements of subdivision 74:55:</w:t>
      </w:r>
      <w:smartTag w:uri="urn:schemas-microsoft-com:office:smarttags" w:element="time">
        <w:smartTagPr>
          <w:attr w:name="Minute" w:val="26"/>
          <w:attr w:name="Hour" w:val="13"/>
        </w:smartTagPr>
        <w:r>
          <w:rPr>
            <w:rFonts w:ascii="Times New Roman" w:hAnsi="Times New Roman"/>
            <w:sz w:val="24"/>
          </w:rPr>
          <w:t>01:26</w:t>
        </w:r>
      </w:smartTag>
      <w:r>
        <w:rPr>
          <w:rFonts w:ascii="Times New Roman" w:hAnsi="Times New Roman"/>
          <w:sz w:val="24"/>
        </w:rPr>
        <w:t>(10)(b);</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Quarterly monitoring reports shall include, at a minimum:</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results of any periodic tests required by the permit or a remedial action plan that is performed during the reported quarter;</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results of all mechanical integrity testing conducted during the reported quarter, including the following information identified by injection well:</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Date of mechanical integrity testing;</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Confirmation of the method by which mechanical integrity was established, in accordance with § 74:55:</w:t>
      </w:r>
      <w:smartTag w:uri="urn:schemas-microsoft-com:office:smarttags" w:element="time">
        <w:smartTagPr>
          <w:attr w:name="Minute" w:val="29"/>
          <w:attr w:name="Hour" w:val="13"/>
        </w:smartTagPr>
        <w:r>
          <w:rPr>
            <w:rFonts w:ascii="Times New Roman" w:hAnsi="Times New Roman"/>
            <w:sz w:val="24"/>
          </w:rPr>
          <w:t>01:29</w:t>
        </w:r>
      </w:smartTag>
      <w:r>
        <w:rPr>
          <w:rFonts w:ascii="Times New Roman" w:hAnsi="Times New Roman"/>
          <w:sz w:val="24"/>
        </w:rPr>
        <w:t>; and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Verification of whether mechanical integrity was established for a well, to include the identification of any well that failed mechanical integrity testing and a description of the method of plugging or repair;</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status of corrective action on defective wells, required in accordance with § 74:55:01:59.03; and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results of well repair and plugging required in accordance with § 74:55:01:59, including a statement that the wells were plugged in accordance with the permit, or documentation that prior approval was obtained from the secretary if plugging procedures differed from the procedures approved in the permit. This documentation shall be included in the report and contain a description of the procedures used specifying the differences between the approved method and the alternate method. To ensure the well is plugged and there has been no bridging of the sealing material, the operator shall provide the secretary with documentation that the volume of material placed in the well at least equals the volume of the empty hole;</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During excursions, results from excursion-related monitoring shall be reported in accordance with the requirements of § 74:55:</w:t>
      </w:r>
      <w:smartTag w:uri="urn:schemas-microsoft-com:office:smarttags" w:element="time">
        <w:smartTagPr>
          <w:attr w:name="Minute" w:val="53"/>
          <w:attr w:name="Hour" w:val="13"/>
        </w:smartTagPr>
        <w:r>
          <w:rPr>
            <w:rFonts w:ascii="Times New Roman" w:hAnsi="Times New Roman"/>
            <w:sz w:val="24"/>
          </w:rPr>
          <w:t>01:53</w:t>
        </w:r>
      </w:smartTag>
      <w:r>
        <w:rPr>
          <w:rFonts w:ascii="Times New Roman" w:hAnsi="Times New Roman"/>
          <w:sz w:val="24"/>
        </w:rPr>
        <w:t>; and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In addition, an annual report that includes at a minimum:</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name and address of the operator and the permit number;</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map showing the location of all production and monitoring wells installed in the past year and showing all new areas where mining is expected to begin during the next year;</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map showing where ground water restoration has been achieved, is actively taking place, is expected to begin during the next year, a description of ground water restoration methods used, and an expected timeline to achieve ground water restoration;</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total and previous year's amount of affected land;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The total quantity of mining solution injected and the total quantity of recovery fluid extracted during the reporting period for each wellfield area including a description of how these quantities were determined;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Monitoring program results that have not been previously reported;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An updated potentiometric surface map for all aquifers that are or may be affected by the mining operation, if requested by the secretary;</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Supporting data sufficient to demonstrate ground water restoration;</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  A summary of all excursions for the report year including remediation progress; and</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  A brief discussion of the coming year's operational plans including any anticipated technical revisions or amendments that might require secretary or board approval.</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11 SDR 30, effective </w:t>
      </w:r>
      <w:smartTag w:uri="urn:schemas-microsoft-com:office:smarttags" w:element="date">
        <w:smartTagPr>
          <w:attr w:name="Year" w:val="1984"/>
          <w:attr w:name="Day" w:val="30"/>
          <w:attr w:name="Month" w:val="8"/>
        </w:smartTagPr>
        <w:r>
          <w:rPr>
            <w:rFonts w:ascii="Times New Roman" w:hAnsi="Times New Roman"/>
            <w:sz w:val="24"/>
          </w:rPr>
          <w:t>August 30, 1984</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03:11:49</w:t>
        </w:r>
      </w:smartTag>
      <w:r>
        <w:rPr>
          <w:rFonts w:ascii="Times New Roman" w:hAnsi="Times New Roman"/>
          <w:sz w:val="24"/>
        </w:rPr>
        <w:t xml:space="preserve">, effective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3D25A3" w:rsidRDefault="003D25A3" w:rsidP="00DA50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D25A3" w:rsidSect="003D25A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25A3"/>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509D"/>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509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613</Words>
  <Characters>3495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2008-05-12T20:40:00Z</dcterms:created>
  <dcterms:modified xsi:type="dcterms:W3CDTF">2008-05-12T20:40:00Z</dcterms:modified>
</cp:coreProperties>
</file>