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74:55:02:04.  Reporting requirements for Class V wells.</w:t>
      </w:r>
      <w:r>
        <w:rPr>
          <w:rFonts w:ascii="Times New Roman" w:hAnsi="Times New Roman"/>
          <w:sz w:val="24"/>
        </w:rPr>
        <w:t xml:space="preserve"> The owner or operator of a Class V well shall, within 30 days of completion, notify the secretary of the Department of </w:t>
      </w:r>
      <w:r>
        <w:rPr>
          <w:rFonts w:ascii="Times New Roman" w:hAnsi="Times New Roman"/>
          <w:sz w:val="24"/>
          <w:lang w:val="en-US" w:bidi="en-US" w:eastAsia="en-US"/>
        </w:rPr>
        <w:t>Agriculture</w:t>
      </w:r>
      <w:r>
        <w:rPr>
          <w:rFonts w:ascii="Times New Roman" w:hAnsi="Times New Roman"/>
          <w:sz w:val="24"/>
        </w:rPr>
        <w:t xml:space="preserve"> and Natural Resources of the existence of any well meeting the definitions of Class V under the owner's or operator's control and shall submit the inventory information on forms provided by the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December 24, 1981; 11 SDR 30, effective August 30, 1984; 13 SDR 129, 13 SDR 141, effective July 1, 1987; transferred from § 74:03:12:04, July 1, 1996</w:t>
      </w:r>
      <w:r>
        <w:rPr>
          <w:rFonts w:ascii="Times New Roman" w:hAnsi="Times New Roman"/>
          <w:sz w:val="24"/>
        </w:rPr>
        <w:t>; SL 2021, ch 1, §§ 8, 19,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34A-2-7, 34A-2-12.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34A-2-21, 34A-2-28.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lrpr14296</dc:creator>
  <dcterms:created xsi:type="dcterms:W3CDTF">2005-04-18T20:13:00Z</dcterms:created>
  <cp:lastModifiedBy>Rhonda Purkapile</cp:lastModifiedBy>
  <dcterms:modified xsi:type="dcterms:W3CDTF">2021-03-25T19:20:18Z</dcterms:modified>
  <cp:revision>2</cp:revision>
</cp:coreProperties>
</file>