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27E2C91D"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74:56:01:14.  Operation and maintenance of cathodic protection.</w:t>
      </w:r>
      <w:r>
        <w:rPr>
          <w:rFonts w:ascii="Times New Roman" w:hAnsi="Times New Roman"/>
          <w:sz w:val="24"/>
        </w:rPr>
        <w:t xml:space="preserve"> All owners or operators of metal UST systems with cathodic protection shall comply with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All cathodic protection systems must be maintained so the operation will provide continuous cathodic protection to the metal components of the UST system</w:t>
      </w:r>
      <w:r>
        <w:rPr>
          <w:rFonts w:ascii="Times New Roman" w:hAnsi="Times New Roman"/>
          <w:sz w:val="24"/>
          <w:lang w:val="en-US" w:bidi="en-US" w:eastAsia="en-US"/>
        </w:rPr>
        <w:t xml:space="preserve"> that routinely contain regulated substances and are</w:t>
      </w:r>
      <w:r>
        <w:rPr>
          <w:rFonts w:ascii="Times New Roman" w:hAnsi="Times New Roman"/>
          <w:sz w:val="24"/>
        </w:rPr>
        <w:t xml:space="preserve"> in contact with the soil;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(2)  All UST systems equipped with cathodic protection systems must be inspected by a cathodic protection tester. The tester must test the cathodic protection system within six months after installation or when the soil in the excavation area has compacted to ensure adequate protection as specified in 40 C.F.R. § 280.31 as published at </w:t>
      </w:r>
      <w:r>
        <w:rPr>
          <w:rFonts w:ascii="Times New Roman" w:hAnsi="Times New Roman"/>
          <w:sz w:val="24"/>
          <w:lang w:val="en-US" w:bidi="en-US" w:eastAsia="en-US"/>
        </w:rPr>
        <w:t>80 FR (July 15, 2015</w:t>
      </w:r>
      <w:r>
        <w:rPr>
          <w:rFonts w:ascii="Times New Roman" w:hAnsi="Times New Roman"/>
          <w:sz w:val="24"/>
        </w:rPr>
        <w:t>) and every three years thereafter;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rPr>
        <w:tab/>
        <w:t>(3)  All UST systems with impressed current must be checked by the owners or operators every 60 days to ensure that the system is operating properly</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(4)  Results of corrosion tests and system checks must be maintained in accordance with</w:t>
      </w:r>
      <w:r>
        <w:rPr>
          <w:rFonts w:ascii="Times New Roman" w:hAnsi="Times New Roman"/>
          <w:sz w:val="24"/>
          <w:lang w:val="en-US" w:bidi="en-US" w:eastAsia="en-US"/>
        </w:rPr>
        <w:t xml:space="preserve"> </w:t>
      </w:r>
      <w:r>
        <w:rPr>
          <w:rFonts w:ascii="Times New Roman" w:hAnsi="Times New Roman"/>
          <w:sz w:val="24"/>
          <w:lang w:val="en-US" w:bidi="en-US" w:eastAsia="en-US"/>
        </w:rPr>
        <w:t>§</w:t>
      </w:r>
      <w:r>
        <w:rPr>
          <w:rFonts w:ascii="Times New Roman" w:hAnsi="Times New Roman"/>
          <w:sz w:val="24"/>
          <w:lang w:val="en-US" w:bidi="en-US" w:eastAsia="en-US"/>
        </w:rPr>
        <w:t> </w:t>
      </w:r>
      <w:r>
        <w:rPr>
          <w:rFonts w:ascii="Times New Roman" w:hAnsi="Times New Roman"/>
          <w:sz w:val="24"/>
          <w:lang w:val="en-US" w:bidi="en-US" w:eastAsia="en-US"/>
        </w:rPr>
        <w:t>74:03:28:06.16</w:t>
      </w:r>
      <w:r>
        <w:rPr>
          <w:rFonts w:ascii="Times New Roman" w:hAnsi="Times New Roman"/>
          <w:sz w:val="24"/>
          <w:lang w:val="en-US" w:bidi="en-US" w:eastAsia="en-US"/>
        </w:rPr>
        <w:t xml:space="preserve"> </w:t>
      </w:r>
      <w:r>
        <w:rPr>
          <w:rFonts w:ascii="Times New Roman" w:hAnsi="Times New Roman"/>
          <w:sz w:val="24"/>
          <w:lang w:val="en-US" w:bidi="en-US" w:eastAsia="en-US"/>
        </w:rPr>
        <w:t>and</w:t>
      </w:r>
      <w:r>
        <w:rPr>
          <w:rFonts w:ascii="Times New Roman" w:hAnsi="Times New Roman"/>
          <w:sz w:val="24"/>
          <w:lang w:val="en-US" w:bidi="en-US" w:eastAsia="en-US"/>
        </w:rPr>
        <w:t xml:space="preserve"> </w:t>
      </w:r>
      <w:r>
        <w:rPr>
          <w:rFonts w:ascii="Times New Roman" w:hAnsi="Times New Roman"/>
          <w:sz w:val="24"/>
          <w:lang w:val="en-US" w:bidi="en-US" w:eastAsia="en-US"/>
        </w:rPr>
        <w:t>§</w:t>
      </w:r>
      <w:r>
        <w:rPr>
          <w:rFonts w:ascii="Times New Roman" w:hAnsi="Times New Roman"/>
          <w:sz w:val="24"/>
          <w:lang w:val="en-US" w:bidi="en-US" w:eastAsia="en-US"/>
        </w:rPr>
        <w:t> </w:t>
      </w:r>
      <w:r>
        <w:rPr>
          <w:rFonts w:ascii="Times New Roman" w:hAnsi="Times New Roman"/>
          <w:sz w:val="24"/>
          <w:lang w:val="en-US" w:bidi="en-US" w:eastAsia="en-US"/>
        </w:rPr>
        <w:t>74:03:28:06.23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14 SDR 76, effective November 29, 1987; test criteria transferred to § 74:03:28:06.01, 18 SDR 62, effective October 10, 1991; transferred from § 74:03:28:06, July 1, 1996; 23 SDR 131, effective February 24, 1997</w:t>
      </w:r>
      <w:r>
        <w:rPr>
          <w:rFonts w:ascii="Times New Roman" w:hAnsi="Times New Roman"/>
          <w:sz w:val="24"/>
        </w:rPr>
        <w:t>; 44 SDR 192, effective June 28, 2018</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34A-2-93,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34A-2-98, 34A-2-99.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