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64D" w:rsidRPr="007E593E" w:rsidRDefault="0035064D" w:rsidP="007325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12:68:27:0</w:t>
      </w:r>
      <w:r>
        <w:rPr>
          <w:b/>
        </w:rPr>
        <w:t>4</w:t>
      </w:r>
      <w:r w:rsidRPr="00C6485B">
        <w:rPr>
          <w:b/>
        </w:rPr>
        <w:t>.  </w:t>
      </w:r>
      <w:r>
        <w:rPr>
          <w:b/>
        </w:rPr>
        <w:t>Trichomoniasis control requirements for females.</w:t>
      </w:r>
      <w:r w:rsidRPr="007E593E">
        <w:t xml:space="preserve"> </w:t>
      </w:r>
      <w:r>
        <w:t xml:space="preserve">No nonvirgin and nonpregnant female cattle may be imported, loaned, leased, nor acquired for breeding purposes in </w:t>
      </w:r>
      <w:smartTag w:uri="urn:schemas-microsoft-com:office:smarttags" w:element="place">
        <w:smartTag w:uri="urn:schemas-microsoft-com:office:smarttags" w:element="State">
          <w:r>
            <w:t>South Dakota</w:t>
          </w:r>
        </w:smartTag>
      </w:smartTag>
      <w:r>
        <w:t>. However, nonvirgin and nonpregnant female cattle registered with a breed registry, or to be used in confined dairy operations, may be exempt from the provisions of this section as determined by the board. Nonvirgin and nonpregnant female cattle, each accompanied by its own offspring and prior to rebreeding are exempt from the provisions of this section. Nonvirgin nonpregnant female cattle used in embryo transplant operations may be exempted from this section based upon a risk assessment by the board.</w:t>
      </w:r>
    </w:p>
    <w:p w:rsidR="0035064D" w:rsidRDefault="0035064D" w:rsidP="007325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35064D" w:rsidRDefault="0035064D" w:rsidP="007325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Source:</w:t>
      </w:r>
      <w:r>
        <w:t xml:space="preserve"> 31 SDR 191, effective </w:t>
      </w:r>
      <w:smartTag w:uri="urn:schemas-microsoft-com:office:smarttags" w:element="date">
        <w:smartTagPr>
          <w:attr w:name="Year" w:val="2005"/>
          <w:attr w:name="Day" w:val="6"/>
          <w:attr w:name="Month" w:val="6"/>
        </w:smartTagPr>
        <w:r>
          <w:t>June 6, 2005</w:t>
        </w:r>
      </w:smartTag>
      <w:r>
        <w:t xml:space="preserve">; 34 SDR 100, effective </w:t>
      </w:r>
      <w:smartTag w:uri="urn:schemas-microsoft-com:office:smarttags" w:element="date">
        <w:smartTagPr>
          <w:attr w:name="Year" w:val="2007"/>
          <w:attr w:name="Day" w:val="22"/>
          <w:attr w:name="Month" w:val="10"/>
        </w:smartTagPr>
        <w:r>
          <w:t>October 22, 2007</w:t>
        </w:r>
      </w:smartTag>
      <w:r>
        <w:t>.</w:t>
      </w:r>
    </w:p>
    <w:p w:rsidR="0035064D" w:rsidRDefault="0035064D" w:rsidP="007325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General Authority:</w:t>
      </w:r>
      <w:r>
        <w:t xml:space="preserve"> SDCL 40-3-14, 40-5-8.6.</w:t>
      </w:r>
    </w:p>
    <w:p w:rsidR="0035064D" w:rsidRDefault="0035064D" w:rsidP="007325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6485B">
        <w:rPr>
          <w:b/>
        </w:rPr>
        <w:t>Law Implemented:</w:t>
      </w:r>
      <w:r>
        <w:t xml:space="preserve"> SDCL 40-3-9, 40-3-14, 40-3-16, 40-5-8, 40-5-8.2, 40-5-8.6.</w:t>
      </w:r>
    </w:p>
    <w:p w:rsidR="0035064D" w:rsidRDefault="0035064D" w:rsidP="007325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35064D" w:rsidSect="0035064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064D"/>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580"/>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593E"/>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485B"/>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2580"/>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135</Words>
  <Characters>771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2007-10-17T20:27:00Z</dcterms:created>
  <dcterms:modified xsi:type="dcterms:W3CDTF">2007-10-17T20:27:00Z</dcterms:modified>
</cp:coreProperties>
</file>