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7CB5" w:rsidRDefault="00CF7C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ARTICLES 64:45 AND 64:46</w:t>
      </w:r>
    </w:p>
    <w:p w:rsidR="00CF7CB5" w:rsidRDefault="00CF7C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F7CB5" w:rsidRDefault="00CF7C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RESERVED</w:t>
      </w:r>
    </w:p>
    <w:p w:rsidR="00CF7CB5" w:rsidRDefault="00CF7C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F7CB5" w:rsidRDefault="00CF7C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CF7CB5" w:rsidSect="00CF7CB5">
      <w:pgSz w:w="12240" w:h="15840"/>
      <w:pgMar w:top="994" w:right="1440" w:bottom="994" w:left="1267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oNotTrackMoves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F7CB5"/>
    <w:rsid w:val="00CF7C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F7CB5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</Words>
  <Characters>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ARTICLES 64:45 AND 64:46</dc:title>
  <dc:subject/>
  <dc:creator>Legislative Research Council</dc:creator>
  <cp:keywords/>
  <dc:description/>
  <cp:lastModifiedBy>LRPR14533</cp:lastModifiedBy>
  <cp:revision>1</cp:revision>
  <dcterms:created xsi:type="dcterms:W3CDTF">1997-10-29T15:02:00Z</dcterms:created>
  <dcterms:modified xsi:type="dcterms:W3CDTF">1999-05-07T22:10:00Z</dcterms:modified>
</cp:coreProperties>
</file>