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64:06:01:39.03.  Return and remittance -- Streamline volunteer registrations.</w:t>
      </w:r>
      <w:r w:rsidRPr="007B6A8C">
        <w:t xml:space="preserve"> </w:t>
      </w:r>
      <w:r>
        <w:t>Any seller that is registered under the Streamline agreement, which does not have a legal requirement to register in the member state, and is not a Model 1, 2, or 3 seller as defined below, shall submit its sales and use tax returns as follows:</w:t>
      </w:r>
    </w:p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Upon registration, a member state shall provide to the seller the returns required by that state; and</w:t>
      </w:r>
    </w:p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The seller must file a return each month unless the state allows less frequent filing.</w:t>
      </w:r>
    </w:p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A Model 1 seller is a seller that has selected a certified service provider, as defined in SDCL subdivision 10-45C-1(c), as its agent to perform all of the seller's sales and use tax functions, other than the seller's obligation to remit tax on its own purchases.</w:t>
      </w:r>
    </w:p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A Model 2 seller is a seller that has selected a certified automated system, as defined in SDCL subdivision 10-45C-1(c), to perform part of its sales and use tax functions, but retains responsibility for remitting tax.</w:t>
      </w:r>
    </w:p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A Model 3 seller is a seller that has sales in at least five member states, has total annual sales revenues of at least five hundred million dollars, has a proprietary system that calculates the amount of tax due in each jurisdiction, and has entered into a performance agreement with the member states that establishes a tax performance standard for the seller. As used in this definition, a seller includes an affiliated group of sellers using the same proprietary system.</w:t>
      </w:r>
    </w:p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31 SDR 214, effective </w:t>
      </w:r>
      <w:smartTag w:uri="urn:schemas-microsoft-com:office:smarttags" w:element="date">
        <w:smartTagPr>
          <w:attr w:name="Year" w:val="2005"/>
          <w:attr w:name="Day" w:val="6"/>
          <w:attr w:name="Month" w:val="7"/>
        </w:smartTagPr>
        <w:r>
          <w:t>July 6, 2005</w:t>
        </w:r>
      </w:smartTag>
      <w:r>
        <w:t xml:space="preserve">; 32 SDR 225, effective </w:t>
      </w:r>
      <w:smartTag w:uri="urn:schemas-microsoft-com:office:smarttags" w:element="date">
        <w:smartTagPr>
          <w:attr w:name="Year" w:val="2006"/>
          <w:attr w:name="Day" w:val="3"/>
          <w:attr w:name="Month" w:val="7"/>
        </w:smartTagPr>
        <w:r>
          <w:t>July 3, 2006</w:t>
        </w:r>
      </w:smartTag>
      <w:r>
        <w:t>; 33 SDR 226, effective June 27, 2007; 38 SDR 214, effective June 21, 2012.</w:t>
      </w:r>
    </w:p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10-45-47.1(2).</w:t>
      </w:r>
    </w:p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10-45-27.3.</w:t>
      </w:r>
    </w:p>
    <w:p w:rsidR="00F8789D" w:rsidRDefault="00F8789D" w:rsidP="00A306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F8789D" w:rsidSect="00F878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306E6"/>
    <w:rsid w:val="001A4616"/>
    <w:rsid w:val="007B6A8C"/>
    <w:rsid w:val="009126AD"/>
    <w:rsid w:val="00A306E6"/>
    <w:rsid w:val="00CD327B"/>
    <w:rsid w:val="00F878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06E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257</Words>
  <Characters>1466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2012-06-13T20:15:00Z</dcterms:created>
  <dcterms:modified xsi:type="dcterms:W3CDTF">2012-06-13T20:18:00Z</dcterms:modified>
</cp:coreProperties>
</file>