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57D5267" Type="http://schemas.openxmlformats.org/officeDocument/2006/relationships/officeDocument" Target="/word/document.xml" /><Relationship Id="coreR657D526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20:73:04:04.  Restrictions on applying supervised hours.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32 SDR 32, effective August 29, 2005; 42 SDR 97, effective January 4, 2016</w:t>
      </w:r>
      <w:r>
        <w:rPr>
          <w:rFonts w:ascii="Times New Roman" w:hAnsi="Times New Roman"/>
          <w:sz w:val="24"/>
        </w:rPr>
        <w:t>; 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2015-12-21T14:37:00Z</dcterms:created>
  <cp:lastModifiedBy>Rhonda Purkapile</cp:lastModifiedBy>
  <dcterms:modified xsi:type="dcterms:W3CDTF">2020-10-08T19:50:04Z</dcterms:modified>
  <cp:revision>3</cp:revision>
</cp:coreProperties>
</file>