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33F" w:rsidRDefault="004E333F" w:rsidP="006275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62E0C">
        <w:rPr>
          <w:rFonts w:ascii="Times New Roman" w:hAnsi="Times New Roman"/>
          <w:b/>
          <w:sz w:val="24"/>
        </w:rPr>
        <w:t>44:66:03:01.  Annual publication of data.</w:t>
      </w:r>
      <w:r>
        <w:rPr>
          <w:rFonts w:ascii="Times New Roman" w:hAnsi="Times New Roman"/>
          <w:sz w:val="24"/>
        </w:rPr>
        <w:t xml:space="preserve"> SDAHO shall publish hospital charge information data based on a calendar year.</w:t>
      </w:r>
    </w:p>
    <w:p w:rsidR="004E333F" w:rsidRDefault="004E333F" w:rsidP="006275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333F" w:rsidRDefault="004E333F" w:rsidP="006275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69, effective </w:t>
      </w:r>
      <w:smartTag w:uri="urn:schemas-microsoft-com:office:smarttags" w:element="date">
        <w:smartTagPr>
          <w:attr w:name="Month" w:val="11"/>
          <w:attr w:name="Day" w:val="7"/>
          <w:attr w:name="Year" w:val="2005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 xml:space="preserve">; 35 SDR 183, effective </w:t>
      </w:r>
      <w:smartTag w:uri="urn:schemas-microsoft-com:office:smarttags" w:element="date">
        <w:smartTagPr>
          <w:attr w:name="Month" w:val="2"/>
          <w:attr w:name="Day" w:val="2"/>
          <w:attr w:name="Year" w:val="2009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4E333F" w:rsidRDefault="004E333F" w:rsidP="0062755F">
      <w:pPr>
        <w:pStyle w:val="BodyText"/>
      </w:pPr>
      <w:r>
        <w:tab/>
      </w:r>
      <w:r>
        <w:rPr>
          <w:b/>
        </w:rPr>
        <w:t>General Authority:</w:t>
      </w:r>
      <w:r>
        <w:t xml:space="preserve"> SDCL 34-12E-11.</w:t>
      </w:r>
    </w:p>
    <w:p w:rsidR="004E333F" w:rsidRDefault="004E333F" w:rsidP="006275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34-12E-11.1.</w:t>
      </w:r>
    </w:p>
    <w:p w:rsidR="004E333F" w:rsidRDefault="004E333F" w:rsidP="006275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333F" w:rsidSect="004E33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333F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2E0C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755F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24C04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755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62755F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C37B2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2009-01-24T20:30:00Z</dcterms:created>
  <dcterms:modified xsi:type="dcterms:W3CDTF">2009-03-17T14:25:00Z</dcterms:modified>
</cp:coreProperties>
</file>