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309" w:rsidRDefault="008D5309" w:rsidP="004926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EE2EF9">
          <w:rPr>
            <w:b/>
            <w:sz w:val="24"/>
          </w:rPr>
          <w:t>20:10:32</w:t>
        </w:r>
      </w:smartTag>
      <w:r w:rsidRPr="00EE2EF9">
        <w:rPr>
          <w:b/>
          <w:sz w:val="24"/>
        </w:rPr>
        <w:t>:55.  Lifeline and link-up advertising requirements -- Annual report on outreach efforts.</w:t>
      </w:r>
      <w:r>
        <w:rPr>
          <w:sz w:val="24"/>
        </w:rPr>
        <w:t xml:space="preserve"> An eligible telecommunications carrier shall annually notify the availability of the federal lifeline and link-up assistance programs to each of its existing customers residing in the carrier's designated service area by written notification provided directly to the existing customers. A new customer residing in the carrier's designated service area shall receive written notification of lifeline and link-up assistance programs within 30 days after receiving telecommunications services. An eligible telecommunications carrier shall annually advertise the availability of lifeline and link-up services in media of general distribution throughout its service areas. As part of its annual certification filing, an eligible telecommunications carrier shall submit a report on its outreach efforts designed to increase participation in the lifeline and link-up assistance programs to the commission. The report shall be filed by June first of each year and shall report on the eligible telecommunications carrier's outreach activities for the previous year.</w:t>
      </w:r>
    </w:p>
    <w:p w:rsidR="008D5309" w:rsidRDefault="008D5309" w:rsidP="004926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D5309" w:rsidRDefault="008D5309" w:rsidP="004926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C107DB">
        <w:rPr>
          <w:b/>
          <w:sz w:val="24"/>
        </w:rPr>
        <w:t>Source:</w:t>
      </w:r>
      <w:r>
        <w:rPr>
          <w:sz w:val="24"/>
        </w:rPr>
        <w:t xml:space="preserve"> 32 SDR 231, effective </w:t>
      </w:r>
      <w:smartTag w:uri="urn:schemas-microsoft-com:office:smarttags" w:element="date">
        <w:smartTagPr>
          <w:attr w:name="Year" w:val="2006"/>
          <w:attr w:name="Day" w:val="10"/>
          <w:attr w:name="Month" w:val="7"/>
        </w:smartTagPr>
        <w:r>
          <w:rPr>
            <w:sz w:val="24"/>
          </w:rPr>
          <w:t>July 10, 2006</w:t>
        </w:r>
      </w:smartTag>
      <w:r>
        <w:rPr>
          <w:sz w:val="24"/>
        </w:rPr>
        <w:t xml:space="preserve">; 34 SDR 67, effective </w:t>
      </w:r>
      <w:smartTag w:uri="urn:schemas-microsoft-com:office:smarttags" w:element="date">
        <w:smartTagPr>
          <w:attr w:name="Year" w:val="2007"/>
          <w:attr w:name="Day" w:val="11"/>
          <w:attr w:name="Month" w:val="9"/>
        </w:smartTagPr>
        <w:r>
          <w:rPr>
            <w:sz w:val="24"/>
          </w:rPr>
          <w:t>September 11, 2007</w:t>
        </w:r>
      </w:smartTag>
      <w:r>
        <w:rPr>
          <w:sz w:val="24"/>
        </w:rPr>
        <w:t>.</w:t>
      </w:r>
    </w:p>
    <w:p w:rsidR="008D5309" w:rsidRDefault="008D5309" w:rsidP="004926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C107DB">
        <w:rPr>
          <w:b/>
          <w:sz w:val="24"/>
        </w:rPr>
        <w:t>General Authority:</w:t>
      </w:r>
      <w:r>
        <w:rPr>
          <w:sz w:val="24"/>
        </w:rPr>
        <w:t xml:space="preserve"> SDCL 49-31-76, 49-31-77, 49-31-81.</w:t>
      </w:r>
    </w:p>
    <w:p w:rsidR="008D5309" w:rsidRDefault="008D5309" w:rsidP="004926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C107DB">
        <w:rPr>
          <w:b/>
          <w:sz w:val="24"/>
        </w:rPr>
        <w:t>Law Implemented:</w:t>
      </w:r>
      <w:r>
        <w:rPr>
          <w:sz w:val="24"/>
        </w:rPr>
        <w:t xml:space="preserve"> SDCL 49-31-3, 49-31-78.</w:t>
      </w:r>
    </w:p>
    <w:p w:rsidR="008D5309" w:rsidRDefault="008D5309" w:rsidP="004926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8D5309" w:rsidSect="008D53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26FB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5309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07DB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2EF9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26F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200</Words>
  <Characters>1142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2007-08-29T19:46:00Z</dcterms:created>
  <dcterms:modified xsi:type="dcterms:W3CDTF">2007-08-29T19:46:00Z</dcterms:modified>
</cp:coreProperties>
</file>