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CA22AF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20:76:01:04.  Denial.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 application for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initial licensure, temporary permit or renewal of a license may be denied for failure to meet the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applicable requirements of such license or permit or based on the grounds stated in SDCL 36-35-</w:t>
      </w:r>
      <w:r>
        <w:rPr>
          <w:rFonts w:ascii="Times New Roman" w:hAnsi="Times New Roman"/>
          <w:sz w:val="24"/>
        </w:rPr>
        <w:t>13. An applicant whose application has been denied is entitled to a contested case hearing pursuant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to SDCL chapter 1-26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33 SDR 50, effective September 21, 2006</w:t>
      </w:r>
      <w:r>
        <w:rPr>
          <w:rFonts w:ascii="Times New Roman" w:hAnsi="Times New Roman"/>
          <w:sz w:val="24"/>
        </w:rPr>
        <w:t>; 43 SDR 181, effective July 10, 2017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36-35-24(1).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36-35-12, 36-35-13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