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20:76:02:01.  Remittance of fees.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33 SDR 50, effective September 21, 2006; 34 SDR 101, effective October 22, 2007; 43 SDR 181, effective July 10, 2017</w:t>
      </w:r>
      <w:r>
        <w:rPr>
          <w:rFonts w:ascii="Times New Roman" w:hAnsi="Times New Roman"/>
          <w:sz w:val="24"/>
          <w:lang w:val="en-US" w:bidi="en-US" w:eastAsia="en-US"/>
        </w:rPr>
        <w:t>; 49 SDR 130, effective July 6, 2023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2023-06-26T16:37:57Z</dcterms:created>
  <cp:lastModifiedBy>Kelly Thompson</cp:lastModifiedBy>
  <dcterms:modified xsi:type="dcterms:W3CDTF">2023-06-26T16:39:39Z</dcterms:modified>
  <cp:revision>3</cp:revision>
</cp:coreProperties>
</file>