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MASSAGE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July 6</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062"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MASSAGE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20:76:01</w:t>
        <w:tab/>
        <w:tab/>
        <w:tab/>
        <w:t>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20:76:02</w:t>
        <w:tab/>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20:76:03</w:t>
        <w:tab/>
        <w:tab/>
        <w:tab/>
        <w:t>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w:t>
        <w:tab/>
        <w:tab/>
        <w:tab/>
        <w:t>Disciplinary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20:76:05</w:t>
        <w:tab/>
        <w:tab/>
        <w:tab/>
        <w:t>Malpractice or professional liability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20:76:06</w:t>
        <w:tab/>
        <w:tab/>
        <w:tab/>
        <w:t>Inactive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20:76:07</w:t>
        <w:tab/>
        <w:tab/>
        <w:tab/>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20:76:08</w:t>
        <w:tab/>
        <w:tab/>
        <w:tab/>
        <w:t>Licensing.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20:76:01:02</w:t>
        <w:tab/>
        <w:tab/>
        <w:t>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20:76:01:03</w:t>
        <w:tab/>
        <w:tab/>
        <w:t>Notification.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20:76:01:04</w:t>
        <w:tab/>
        <w:tab/>
        <w:t>Denial.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20:76:01:05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20:76:01:06</w:t>
        <w:tab/>
        <w:tab/>
        <w:t>Required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20:76:01:01.  Definitions.</w:t>
      </w:r>
      <w:r>
        <w:t xml:space="preserve"> Terms defined in SDCL chapter 36-35 have the same meaning when used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"Applicant," any person seeking initial licensure or renewal of a license with the boardboard;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Completed application," an application which has all the required documentation</w:t>
      </w:r>
      <w:r>
        <w:rPr>
          <w:lang w:bidi="en-US"/>
        </w:rPr>
        <w:t xml:space="preserve"> </w:t>
      </w:r>
      <w:r>
        <w:t>necessary to prove an applicant's qualifications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r>
        <w:rPr>
          <w:lang w:bidi="en-US"/>
        </w:rPr>
        <w:t>; 43 SDR 181, effective July 10,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20:76:01:02.  Application.</w:t>
      </w:r>
      <w:r>
        <w:t xml:space="preserve"> An application for licensure, temporary permit, or renewal</w:t>
      </w:r>
      <w:r>
        <w:rPr>
          <w:lang w:bidi="en-US"/>
        </w:rPr>
        <w:t xml:space="preserve"> </w:t>
      </w:r>
      <w:r>
        <w:t>of a license must be made in writing on a form prescribed by the board. The applicable application</w:t>
      </w:r>
      <w:r>
        <w:rPr>
          <w:lang w:bidi="en-US"/>
        </w:rPr>
        <w:t xml:space="preserve"> </w:t>
      </w:r>
      <w:r>
        <w:t>fee must be submitted with the application. The application fee is non-refundable. The applicable</w:t>
      </w:r>
      <w:r>
        <w:rPr>
          <w:lang w:bidi="en-US"/>
        </w:rPr>
        <w:t xml:space="preserve"> </w:t>
      </w:r>
      <w:r>
        <w:t>license fee must also accompany the application. The license fee is refundable if the application</w:t>
      </w:r>
      <w:r>
        <w:rPr>
          <w:lang w:bidi="en-US"/>
        </w:rPr>
        <w:t xml:space="preserve"> </w:t>
      </w:r>
      <w:r>
        <w:t>is denied or withdrawn.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application is not complete until all required documentation is received by the board.</w:t>
      </w:r>
      <w:r>
        <w:rPr>
          <w:lang w:bidi="en-US"/>
        </w:rPr>
        <w:t xml:space="preserve"> </w:t>
      </w:r>
      <w:r>
        <w:t>The executive secretary may return an application for initial licensure or temporary permit that</w:t>
      </w:r>
      <w:r>
        <w:rPr>
          <w:lang w:bidi="en-US"/>
        </w:rPr>
        <w:t xml:space="preserve"> </w:t>
      </w:r>
      <w:r>
        <w:t>remains uncomplete one year after the date of initial submission of the application. Materials</w:t>
      </w:r>
      <w:r>
        <w:rPr>
          <w:lang w:bidi="en-US"/>
        </w:rPr>
        <w:t xml:space="preserve"> </w:t>
      </w:r>
      <w:r>
        <w:t>received by the board from a third party may not be returned to the applicant. A returned</w:t>
      </w:r>
      <w:r>
        <w:rPr>
          <w:lang w:bidi="en-US"/>
        </w:rPr>
        <w:t xml:space="preserve"> </w:t>
      </w:r>
      <w:r>
        <w:t>application shall be considered withdrawn.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An applicant shall verify under the penalties of perjury that all the information submitted </w:t>
      </w:r>
      <w:r>
        <w:rPr>
          <w:lang w:bidi="en-US"/>
        </w:rPr>
        <w:t xml:space="preserve"> on an application </w:t>
      </w:r>
      <w:r>
        <w:t>by the applicant is true and correct. An applicant who submits an application by use of the internet agrees that submission of the application serves as the applicant's signature and verification of the information of the application. An applicant must notify the board if another state has disciplined the applicant with a reprimand, censure, suspension, temporary suspension, probation, revocation, or refusal to renew a license. The applicant may be required to clarify, expand, or provide additional information to fully evaluate all qualifications. If the applicant does not meet the requirements</w:t>
      </w:r>
      <w:r>
        <w:rPr>
          <w:lang w:bidi="en-US"/>
        </w:rPr>
        <w:t xml:space="preserve"> for licensure, a temporary permit, or renwal of a license</w:t>
      </w:r>
      <w:r>
        <w:t>, the executive secretary shall write a letter of explanation. The applicant may return the application and ask that it be submitted for board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37 SDR 29, effective August 30, 2010;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20:76:01:03.  Notification.</w:t>
      </w:r>
      <w:r>
        <w:t xml:space="preserve"> The board shall take final action upon any application no later than six months after submission</w:t>
      </w:r>
      <w:r>
        <w:rPr>
          <w:lang w:bidi="en-US"/>
        </w:rPr>
        <w:t xml:space="preserve"> of a completed application to the board. The board shall notify the applicant of its determination in writing. If the application is denied, the board shall notify the applicant of the reason for denial</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37 SDR 29, effective August 30, 2010;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20:76:01:04.  Denial.</w:t>
      </w:r>
      <w:r>
        <w:t xml:space="preserve"> An application for</w:t>
      </w:r>
      <w:r>
        <w:rPr>
          <w:lang w:bidi="en-US"/>
        </w:rPr>
        <w:t xml:space="preserve"> </w:t>
      </w:r>
      <w:r>
        <w:t>initial licensure, temporary permit or renewal of a license may be denied for failure to meet the</w:t>
      </w:r>
      <w:r>
        <w:rPr>
          <w:lang w:bidi="en-US"/>
        </w:rPr>
        <w:t xml:space="preserve"> </w:t>
      </w:r>
      <w:r>
        <w:t>applicable requirements of such license or permit or based on the grounds stated in SDCL 36-35-13. An applicant whose application has been denied is entitled to a contested case hearing pursuant</w:t>
      </w:r>
      <w:r>
        <w:rPr>
          <w:lang w:bidi="en-US"/>
        </w:rPr>
        <w:t xml:space="preserve"> </w:t>
      </w:r>
      <w:r>
        <w:t>to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36-35-12, 36-35-13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20:76:01:05.  Expiration.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repealed, 37 SDR 29, effective August 30,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20:76:01:06.  Required training.</w:t>
      </w:r>
      <w:r>
        <w:t xml:space="preserve"> An applicant for licensure as a massage therapist shall provide proof of required training on a form prescribed by the board</w:t>
      </w:r>
      <w:r>
        <w:rPr>
          <w:lang w:bidi="en-US"/>
        </w:rPr>
        <w:t xml:space="preserve"> </w:t>
      </w:r>
      <w:r>
        <w:t>and completed by the recognized facility where the training was received. Official transcripts evidencing that the applicant has completed the required training</w:t>
      </w:r>
      <w:r>
        <w:rPr>
          <w:lang w:bidi="en-US"/>
        </w:rPr>
        <w:t xml:space="preserve"> shall be provided by the recognized facility</w:t>
      </w:r>
      <w:r>
        <w:t xml:space="preserve">. The board may consider other evidence of training if the </w:t>
      </w:r>
      <w:r>
        <w:rPr>
          <w:lang w:bidi="en-US"/>
        </w:rPr>
        <w:t>recognized facility</w:t>
      </w:r>
      <w:r>
        <w:t xml:space="preserve"> has ceased operations. The required training </w:t>
      </w:r>
      <w:r>
        <w:rPr>
          <w:lang w:bidi="en-US"/>
        </w:rPr>
        <w:t>for licensure includes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One hundred twenty-five hours of training in the body's systems and anatomy, physiology, and kinesiology;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Two hundred hours of training in massage and bodywork assessment, theory, and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Forty hours of training in pathology;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Ten hours total of training in business and ethics, with a minimum of six hours in ethics;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One hundred twenty-five hours of additional training in an area or related field that theoretically completes a massage program of study.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Fifty minutes of supervised classroom instruction is equal to one hour of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approve an application from an applicant with required training from a</w:t>
      </w:r>
      <w:r>
        <w:rPr>
          <w:lang w:bidi="en-US"/>
        </w:rPr>
        <w:t xml:space="preserve"> </w:t>
      </w:r>
      <w:r>
        <w:t>combination of two or more recognized facilities. Online training is acceptable to meet the training</w:t>
      </w:r>
      <w:r>
        <w:rPr>
          <w:lang w:bidi="en-US"/>
        </w:rPr>
        <w:t xml:space="preserve"> </w:t>
      </w:r>
      <w:r>
        <w:t>requirements for licensure. At least 200 hours of hands-on training from a recognized facility must</w:t>
      </w:r>
      <w:r>
        <w:rPr>
          <w:lang w:bidi="en-US"/>
        </w:rPr>
        <w:t xml:space="preserve"> </w:t>
      </w:r>
      <w:r>
        <w:t>be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recognize qualifying continuing education to fulfill required training for</w:t>
      </w:r>
      <w:r>
        <w:rPr>
          <w:lang w:bidi="en-US"/>
        </w:rPr>
        <w:t xml:space="preserve"> </w:t>
      </w:r>
      <w:r>
        <w:t>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332, effective July 9, 2008; 37 SDR 29, effective August 30, 2010;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36-35-12(4), 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20:76:02:01</w:t>
        <w:tab/>
        <w:tab/>
        <w:t>Remittance of fees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20:76:02:02</w:t>
        <w:tab/>
        <w:tab/>
        <w:t>License 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20:76:02:01.  Remittance of fees.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34 SDR 101, effective October 22, 2007; 43 SDR 181, effective July 10, 2017</w:t>
      </w:r>
      <w:r>
        <w:rPr>
          <w:lang w:bidi="en-US"/>
        </w:rPr>
        <w:t>; 49 SDR 130, effective July 6,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20:76:02:02.  License fee schedule.</w:t>
      </w:r>
      <w:r>
        <w:t xml:space="preserve"> The license fee schedule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Temporary permit fee,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Annual license renewal fee, $</w:t>
      </w:r>
      <w:r>
        <w:rPr>
          <w:lang w:bidi="en-US"/>
        </w:rPr>
        <w:t>6</w:t>
      </w:r>
      <w:r>
        <w:t>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Inactive license fee, $25;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Application fee, $</w:t>
      </w:r>
      <w:r>
        <w:rPr>
          <w:lang w:bidi="en-US"/>
        </w:rPr>
        <w:t>100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34 SDR 101, effective October 22, 2007; 38 SDR 105, effective December 8, 2011; SL 2013, ch 184, § 17, effective July 1, 2013</w:t>
      </w:r>
      <w:r>
        <w:rPr>
          <w:lang w:bidi="en-US"/>
        </w:rPr>
        <w:t>; 45 SDR 83, effective December 18,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36-35-17, 36-35-18.1, 36-35-24(3).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36-35-17, 36-35-18.1, 36-35-24(3).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20:76:03:01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20:76:03:02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20:76:03:03</w:t>
        <w:tab/>
        <w:tab/>
        <w:t>Verification.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20:76:03:04</w:t>
        <w:tab/>
        <w:tab/>
        <w:t>Qualifying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20:76:03:05</w:t>
        <w:tab/>
        <w:tab/>
        <w:t>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20:76:03:06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20:76:03:07</w:t>
        <w:tab/>
        <w:tab/>
        <w:t>Continuing education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20:76:03:08</w:t>
        <w:tab/>
        <w:tab/>
        <w:t>Prior approval of qualifying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20:76:03:01.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"Contact hour," a minimum of 50 minutes of presentation or participation;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"Continuing education cycle," a two year period that begins on October 1 of an even-numbered year and ends on September 30 of the next even-numbered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(3)  </w:t>
      </w:r>
      <w:r>
        <w:t>"Electronic means," educational activities obtained via the internet, such as self-study courses and audio/video tapes, with formal testing and passing scores recorded.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37 SDR 29, effective August 30, 2010;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20:76:03:02.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repealed, 34 SDR 101, effective October 22,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20:76:03:03.  Verification.</w:t>
      </w:r>
      <w:r>
        <w:t xml:space="preserve"> A licensee shall complete eight hours of qualifying continuing</w:t>
      </w:r>
      <w:r>
        <w:rPr>
          <w:lang w:bidi="en-US"/>
        </w:rPr>
        <w:t xml:space="preserve"> </w:t>
      </w:r>
      <w:r>
        <w:t>education in each continuing education cycle. Continuing education reguired for renewal of a</w:t>
      </w:r>
      <w:r>
        <w:rPr>
          <w:lang w:bidi="en-US"/>
        </w:rPr>
        <w:t xml:space="preserve"> </w:t>
      </w:r>
      <w:r>
        <w:t>license shall be prorated in six month increments for a licensee granted an initial license during a</w:t>
      </w:r>
      <w:r>
        <w:rPr>
          <w:lang w:bidi="en-US"/>
        </w:rPr>
        <w:t xml:space="preserve"> </w:t>
      </w:r>
      <w:r>
        <w:t>continuing education cycle.</w:t>
      </w:r>
      <w:r>
        <w:rPr>
          <w:lang w:bidi="en-US"/>
        </w:rPr>
        <w:t xml:space="preserve"> </w:t>
      </w:r>
      <w:r>
        <w:t>Upon</w:t>
      </w:r>
      <w:r>
        <w:rPr>
          <w:lang w:bidi="en-US"/>
        </w:rPr>
        <w:t xml:space="preserve"> application for</w:t>
      </w:r>
      <w:r>
        <w:t xml:space="preserve"> license renewal, a licensee shall verify under the penalties of perjury that all </w:t>
      </w:r>
      <w:r>
        <w:rPr>
          <w:lang w:bidi="en-US"/>
        </w:rPr>
        <w:t>continuing education</w:t>
      </w:r>
      <w:r>
        <w:t xml:space="preserve"> information</w:t>
      </w:r>
      <w:r>
        <w:rPr>
          <w:lang w:bidi="en-US"/>
        </w:rPr>
        <w:t xml:space="preserve"> provided with the application</w:t>
      </w:r>
      <w:r>
        <w:t xml:space="preserve"> is true and correct. The licensee must supply sufficient detail to permit audit verification if notified by the board of an audit.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34 SDR 101, effective October 22, 2007;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20:76:03:04.  Qualifying activities.</w:t>
      </w:r>
      <w:r>
        <w:t xml:space="preserve"> </w:t>
      </w:r>
      <w:r>
        <w:rPr>
          <w:lang w:bidi="en-US"/>
        </w:rPr>
        <w:t>Q</w:t>
      </w:r>
      <w:r>
        <w:t xml:space="preserve">ualifying </w:t>
      </w:r>
      <w:r>
        <w:rPr>
          <w:lang w:bidi="en-US"/>
        </w:rPr>
        <w:t>continuing eduation</w:t>
      </w:r>
      <w:r>
        <w:t xml:space="preserve"> is any course with a clear purpose and objective which maintains, improves, or expands the skills and knowledge relevant to massage therapy of the human body. Qualifying </w:t>
      </w:r>
      <w:r>
        <w:rPr>
          <w:lang w:bidi="en-US"/>
        </w:rPr>
        <w:t>continuing education</w:t>
      </w:r>
      <w:r>
        <w:t xml:space="preserve"> must meet the definition of massage therapy pursuant to § 36-35-1(</w:t>
      </w:r>
      <w:r>
        <w:rPr>
          <w:lang w:bidi="en-US"/>
        </w:rPr>
        <w:t>3</w:t>
      </w:r>
      <w:r>
        <w:t>) or be education presented by an approved provider of the National Certification Board for Therapeutic Massage and Bodywork</w:t>
      </w:r>
      <w:r>
        <w:rPr>
          <w:lang w:bidi="en-US"/>
        </w:rPr>
        <w:t xml:space="preserve">, </w:t>
      </w:r>
      <w:r>
        <w:t>American Medical Massage Association, or Federation of State Massage</w:t>
      </w:r>
      <w:r>
        <w:rPr>
          <w:lang w:bidi="en-US"/>
        </w:rPr>
        <w:t xml:space="preserve"> </w:t>
      </w:r>
      <w:r>
        <w:t>Therapy Boards. College courses</w:t>
      </w:r>
      <w:r>
        <w:rPr>
          <w:lang w:bidi="en-US"/>
        </w:rPr>
        <w:t xml:space="preserve"> used to meet continuing education requirements</w:t>
      </w:r>
      <w:r>
        <w:t xml:space="preserve"> must</w:t>
      </w:r>
      <w:r>
        <w:rPr>
          <w:lang w:bidi="en-US"/>
        </w:rPr>
        <w:t xml:space="preserve"> not</w:t>
      </w:r>
      <w:r>
        <w:t xml:space="preserve"> replicate</w:t>
      </w:r>
      <w:r>
        <w:rPr>
          <w:lang w:bidi="en-US"/>
        </w:rPr>
        <w:t xml:space="preserve"> courses submitted by the licensee to meet </w:t>
      </w:r>
      <w:r>
        <w:t xml:space="preserve">the required licensing coursework. An academic semester credit equals 15 </w:t>
      </w:r>
      <w:r>
        <w:rPr>
          <w:lang w:bidi="en-US"/>
        </w:rPr>
        <w:t>continuing education</w:t>
      </w:r>
      <w:r>
        <w:t xml:space="preserve"> hours and a quarter credit equals 10 </w:t>
      </w:r>
      <w:r>
        <w:rPr>
          <w:lang w:bidi="en-US"/>
        </w:rPr>
        <w:t>continuing education</w:t>
      </w:r>
      <w:r>
        <w:t xml:space="preserve">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Cardiopulmonary resuscitation (CPR) certification from the American Heart Association,</w:t>
      </w:r>
      <w:r>
        <w:rPr>
          <w:lang w:bidi="en-US"/>
        </w:rPr>
        <w:t xml:space="preserve"> </w:t>
      </w:r>
      <w:r>
        <w:t>the American Red Cross or another course deemed equivalent by the board is qualifying continuing</w:t>
      </w:r>
      <w:r>
        <w:rPr>
          <w:lang w:bidi="en-US"/>
        </w:rPr>
        <w:t xml:space="preserve"> </w:t>
      </w:r>
      <w:r>
        <w:t>education for up to four hours in each continuing education cycle. In person attendance of a board</w:t>
      </w:r>
      <w:r>
        <w:rPr>
          <w:lang w:bidi="en-US"/>
        </w:rPr>
        <w:t xml:space="preserve"> </w:t>
      </w:r>
      <w:r>
        <w:t>meeting is qualifying continuing education for up to two hours in each continuing education cycle.</w:t>
      </w:r>
      <w:r>
        <w:rPr>
          <w:lang w:bidi="en-US"/>
        </w:rPr>
        <w:t xml:space="preserve"> </w:t>
      </w:r>
      <w:r>
        <w:t>No other qualifying continuing education may be repeated in consecutive continuing education</w:t>
      </w:r>
      <w:r>
        <w:rPr>
          <w:lang w:bidi="en-US"/>
        </w:rPr>
        <w:t xml:space="preserve"> </w:t>
      </w:r>
      <w:r>
        <w:t>cycles.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37 SDR 29, effective August 30, 2010; 38 SDR 105, effective December 8, 2011;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20:76:03:05.  Record keeping.</w:t>
      </w:r>
      <w:r>
        <w:t xml:space="preserve"> The licensee shall maintain records to support </w:t>
      </w:r>
      <w:r>
        <w:rPr>
          <w:lang w:bidi="en-US"/>
        </w:rPr>
        <w:t>continuing education</w:t>
      </w:r>
      <w:r>
        <w:t xml:space="preserve"> claimed</w:t>
      </w:r>
      <w:r>
        <w:rPr>
          <w:lang w:bidi="en-US"/>
        </w:rPr>
        <w:t xml:space="preserve"> to renew a license</w:t>
      </w:r>
      <w:r>
        <w:t xml:space="preserve">. These records must be maintained for </w:t>
      </w:r>
      <w:r>
        <w:rPr>
          <w:lang w:bidi="en-US"/>
        </w:rPr>
        <w:t>five</w:t>
      </w:r>
      <w:r>
        <w:t xml:space="preserve"> years after the date of renewal</w:t>
      </w:r>
      <w:r>
        <w:rPr>
          <w:lang w:bidi="en-US"/>
        </w:rPr>
        <w:t xml:space="preserve"> of the license</w:t>
      </w:r>
      <w:r>
        <w:t>. A licensee shall keep the following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 brochure or flyer showing the type of activity, sponsoring organization, location, duration, instructor's or speaker's name, and </w:t>
      </w:r>
      <w:r>
        <w:rPr>
          <w:lang w:bidi="en-US"/>
        </w:rPr>
        <w:t>continuing education</w:t>
      </w:r>
      <w:r>
        <w:t xml:space="preserve"> hours earned;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Attendance verification records in the form of completion certificates or other documents supporting evidence of attendance.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34 SDR 101, effective October 22, 2007;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20:76:03:06.  Audits.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repealed, 34 SDR 101, effective October 22,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20:76:03:07.  Continuing education compliance.</w:t>
      </w:r>
      <w:r>
        <w:t xml:space="preserve"> The board may take into consideration hardship or extenuating circumstances in allowing </w:t>
      </w:r>
      <w:r>
        <w:rPr>
          <w:lang w:bidi="en-US"/>
        </w:rPr>
        <w:t>a licensee to correct</w:t>
      </w:r>
      <w:r>
        <w:t xml:space="preserve"> deficiencies</w:t>
      </w:r>
      <w:r>
        <w:rPr>
          <w:lang w:bidi="en-US"/>
        </w:rPr>
        <w:t xml:space="preserve"> in continuing education</w:t>
      </w:r>
      <w:r>
        <w:t>, but the deadline may not be extended more than one year.</w:t>
      </w:r>
      <w:r>
        <w:rPr>
          <w:lang w:bidi="en-US"/>
        </w:rPr>
        <w:t xml:space="preserve"> A licensee's request for an extension to correct deficiencies in continuing education must be made to the board, in writing, before the end of the current continuing education cycle.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34 SDR 101, effective October 22, 2007;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76</w:t>
      </w:r>
      <w:r>
        <w:rPr>
          <w:b w:val="1"/>
        </w:rPr>
        <w:t>:</w:t>
      </w:r>
      <w:r>
        <w:rPr>
          <w:b w:val="1"/>
          <w:lang w:bidi="en-US"/>
        </w:rPr>
        <w:t>03</w:t>
      </w:r>
      <w:r>
        <w:rPr>
          <w:b w:val="1"/>
        </w:rPr>
        <w:t>:</w:t>
      </w:r>
      <w:r>
        <w:rPr>
          <w:b w:val="1"/>
          <w:lang w:bidi="en-US"/>
        </w:rPr>
        <w:t>08</w:t>
      </w:r>
      <w:r>
        <w:rPr>
          <w:b w:val="1"/>
        </w:rPr>
        <w:t>.  Prior approval of qualifying activities.</w:t>
      </w:r>
      <w:r>
        <w:t xml:space="preserve"> The board will accept continuing education</w:t>
      </w:r>
      <w:r>
        <w:rPr>
          <w:lang w:bidi="en-US"/>
        </w:rPr>
        <w:t xml:space="preserve"> </w:t>
      </w:r>
      <w:r>
        <w:t>that meets the definition of massage pursuant to</w:t>
      </w:r>
      <w:r>
        <w:rPr>
          <w:lang w:bidi="en-US"/>
        </w:rPr>
        <w:t xml:space="preserve"> SDCL </w:t>
      </w:r>
      <w:r>
        <w:t>36-35-1(3), if presented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An approved provider of the National Certification Board for Therapeutic Massage and</w:t>
      </w:r>
      <w:r>
        <w:rPr>
          <w:lang w:bidi="en-US"/>
        </w:rPr>
        <w:t xml:space="preserve"> </w:t>
      </w:r>
      <w:r>
        <w:t>Bodywork;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An approved provider of the American Medical Massage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An approved provider of the Federation of State Massage Therapy Boards;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A facility recognized by the board pursuant to</w:t>
      </w:r>
      <w:r>
        <w:rPr>
          <w:lang w:bidi="en-US"/>
        </w:rPr>
        <w:t xml:space="preserve"> §</w:t>
      </w:r>
      <w:r>
        <w:t xml:space="preserve"> 20:76:08:01 or</w:t>
      </w:r>
      <w:r>
        <w:rPr>
          <w:lang w:bidi="en-US"/>
        </w:rPr>
        <w:t xml:space="preserve"> §</w:t>
      </w:r>
      <w:r>
        <w:t xml:space="preserve"> 20:76:08:02.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organization or presenter other than those listed above may apply for preapproval of a</w:t>
      </w:r>
      <w:r>
        <w:rPr>
          <w:lang w:bidi="en-US"/>
        </w:rPr>
        <w:t xml:space="preserve"> </w:t>
      </w:r>
      <w:r>
        <w:t>continuing education program. Such application shall be made on a form prescribed by the board.</w:t>
      </w:r>
      <w:r>
        <w:rPr>
          <w:lang w:bidi="en-US"/>
        </w:rPr>
        <w:t xml:space="preserve"> </w:t>
      </w:r>
      <w:r>
        <w:t>If the proposed continuing education program meets the requirements of 20:76:03:04, the board</w:t>
      </w:r>
      <w:r>
        <w:rPr>
          <w:lang w:bidi="en-US"/>
        </w:rPr>
        <w:t xml:space="preserve"> </w:t>
      </w:r>
      <w:r>
        <w:t>may issue the organization or presenter an approval number which shall be included on any</w:t>
      </w:r>
      <w:r>
        <w:rPr>
          <w:lang w:bidi="en-US"/>
        </w:rPr>
        <w:t xml:space="preserve"> </w:t>
      </w:r>
      <w:r>
        <w:t>certificates of completion issued by the organization or presenter. An approved organization or</w:t>
      </w:r>
      <w:r>
        <w:rPr>
          <w:lang w:bidi="en-US"/>
        </w:rPr>
        <w:t xml:space="preserve"> </w:t>
      </w:r>
      <w:r>
        <w:t>presenter shall provide the board with a list of attendees of an approved program within 30 days</w:t>
      </w:r>
      <w:r>
        <w:rPr>
          <w:lang w:bidi="en-US"/>
        </w:rPr>
        <w:t xml:space="preserve"> </w:t>
      </w:r>
      <w:r>
        <w:t>of the approved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36-35-19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DISCIPLINARY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20:76:04:01</w:t>
        <w:tab/>
        <w:tab/>
        <w:t>Complaints.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20:76:04:02</w:t>
        <w:tab/>
        <w:tab/>
        <w:t>Complaint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20:76:04:03</w:t>
        <w:tab/>
        <w:tab/>
        <w:t>Informal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20:76:04:04</w:t>
        <w:tab/>
        <w:tab/>
        <w:t>Formal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20:76:04:05</w:t>
        <w:tab/>
        <w:tab/>
        <w:t>Contents of a formal board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20:76:04:07</w:t>
        <w:tab/>
        <w:tab/>
        <w:t>Disqualification.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20:76:04:08</w:t>
        <w:tab/>
        <w:tab/>
        <w:t>Procedure for formal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20:76:04:09</w:t>
        <w:tab/>
        <w:tab/>
        <w:t>Final action by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20:76:04:10</w:t>
        <w:tab/>
        <w:tab/>
        <w:t>Petition for hearing by an aggrieved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20:76:04:01.  Complaints.</w:t>
      </w:r>
      <w:r>
        <w:t xml:space="preserve"> Any person, including a board member or the executive secretary, claiming that a holder of a license, or an applicant for licensure under SDCL chapter 36-35, has engaged in or is engaged in conduct constituting grounds for disciplinary action as enumerated in SDCL chapter 36-35 may file a written complaint with the board. The board may require the complaining party to file a complaint verified on oath stating the name of the applicant or licensee against whom the complaint is made and setting out full details of the conduct which is alleged to be a violation. Failure to file a written complaint, verified under oath, in the form satisfactory to the board, is a basis to dismiss the complaint. On receipt of a complaint deemed to be in proper form by the board or the executive secretary, the complaint shall be served by mail upon the applicant or licensee complained against and upon any other affected parties, together with a copy of SDCL chapters 36-35 and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applicant or licensee complained against shall respond to the complaint within 20 calendar days after service of the complaint on the applicant or licensee. The response of the applicant or licensee shall be sent to the executive secretary of the board at the board's office. Upon receipt of the response of the applicant or licensee, or upon expiration of the time for the applicant or licensee complained against to respond, the president of the board, considering only the complaint and any response, shall appoint one member of the board who, along with the executive secretary and such other individuals as may be appointed by the president of the board, to act as an investigative committee to determine if the complaint has merit and constitutes grounds for disciplinary action, or is frivolous and should be dismissed. Licensees must notify the board within 30 days if another state has disciplined them with a reprimand, censure, suspension, temporary suspension, probation, revocation, or refusal to renew a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20:76:04:02.  Complaint procedure.</w:t>
      </w:r>
      <w:r>
        <w:t xml:space="preserve"> Upon completion of the investigation, the investigating committee shall recommend to the board whether the charges should be dismissed for lack of merit or whether based upon the investigation of the committee there is sufficient basis to proceed with either a formal or an informal hearing or other disposition. The failure of a licensee to comply with the investigation request administered by the board may result in disciplinary action. The board may also petition the court of the county in which the individual licensee resides, and the court may enter an order compelling the compliance or imposing such terms and conditions as the court may deem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20:76:04:03.  Informal proceedings.</w:t>
      </w:r>
      <w:r>
        <w:t xml:space="preserve"> If the board considers an alleged violation to have merit constituting grounds for disciplinary action, the board, at its sole discretion, with the consent of the licensee, may proceed with informal proceedings and stay formal proceedings pending the outcome of the informal proceedings. The board may conduct informal proceedings with the affected parties to resolve the matter without a formal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Informal proceedings do not preclude the board from reinstating formal proceedings. An applicant or licensee, prior to accepting a final disposition through an informal proceeding, can reject or decline informal proceedings and elect to proceed with a formal hearing. An applicant or licensee consenting to an informal proceeding waives all rights to disqualify a board member from participating in a subsequent formal hearing by reason of the board member's participation in the informal proceeding consented to by the applicant or licensee.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accept an assurance of voluntary compliance or a consent order regarding a violation of SDCL chapter 36-35. The assurance or consent order shall be in writing and is subject to the approval of the board. The assurance or consent order may include a statement that the applicant or licensee will not engage in such act or practice in the future and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Stipulation for voluntary payment of any fine or cost, or both, of the investigation;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Stipulation for the voluntary payment necessary to restore to any person money or property which may have been acquired by the alleged violator.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assurance of voluntary compliance may not be considered an admission to a violation for any purpose. The consent of the licensee to a consent order in informal proceedings constitutes an admission of a violation for any purpose. Proof of the failure to comply with an assurance of voluntary compliance or a consent order entitles the board to institute or reinstitute formal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shall notify in writing any complaining party, the applicant or licensee complained against, and any other affected parties of the results of the informal proceedings and the action taken, if any. The final disposition of an informal proceeding is a public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20:76:04:04.  Formal proceedings.</w:t>
      </w:r>
      <w:r>
        <w:t xml:space="preserve"> If an alleged violation has merit constituting grounds for disciplinary action, the board may commence formal proceedings. Formal proceedings shall be instituted by a formal board complaint and service of a notice of hearing by mail upon the applicant or licensee complained against.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20:76:04:05.  Contents of a formal board complaint</w:t>
      </w:r>
      <w:r>
        <w:t>. The formal board complaint shall include the name of the applicant or licensee complained against, and a statement setting forth the nature of the violations being charged that constitute grounds for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20:76:04:06.  Answer to formal board complaint.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 repealed, 38 SDR 177, effective April 26,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20:76:04:07.  Disqualification.</w:t>
      </w:r>
      <w:r>
        <w:t xml:space="preserve"> If an alleged violation against a licensee is filed by a board member, or if a board member participates in the investigation of a violation by the licensee, that board member is disqualified from sitting at the hearing as a board member and from participating in the decision rendered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20:76:04:08.  Procedure for formal hearing.</w:t>
      </w:r>
      <w:r>
        <w:t xml:space="preserve"> The following procedure shall be used by the board in conducting formal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board shall provide written notice to the applicant or licensee by mail stating the time, place, and date of the formal hearing. The notice shall require the attendance of the applicant or licensee at the hearing. The notice shall be given at least ten days prior to the formal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transcript shall be kept of all formal hearings and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board president may conduct the formal proceeding or the board may have a hearing examiner conduct the proceedings in part or in full;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applicant or licensee appearing before the board at a formal hearing shall appear in person, unless otherwise waived by the board. The applicant or licensee, and legal counsel, may be present during the giving of all evidence, may have reasonable opportunity to inspect all documentary evidence, may examine and cross-examine witnesses, may prevent evidence in support of the party's interest, and may have subpoenas issued to compel attendance of witnesses and production of evidence on the party's behalf.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20:76:04:09.  Final action by board.</w:t>
      </w:r>
      <w:r>
        <w:t xml:space="preserve"> After a formal hearing, the board may decide to dismiss the formal complaint, revoke the registration license of the licensee, suspend the registration license of the licensee, place the licensee on probation, or issue a letter of reprimand to be placed in the file of the applicant or licensee. The board's decision shall be made and entered with notice of the decision given in accordance with the provisions of SDCL 1-26-23 to 1-26-25,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20:76:04:10.  Petition for hearing by an aggrieved person.</w:t>
      </w:r>
      <w:r>
        <w:t xml:space="preserve"> In a contested case, as it is defined in SDCL 1-26-1(2), including disciplinary proceedings, a person aggrieved by an action of the board taken without a hearing may, within 30 days following the date of the board action, petition the board for a hearing. The hearing shall be held not later than 60 days following receipt of the petition. Twenty (20) days before the date set by the board for hearing, the board shall serve by mail upon the petitioner and other interested or affected parties a copy of the notice of hearing and a copy of the aggrieved person's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MALPRACTICE OR PROFESSIONAL LIABILITY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20:76:05:01</w:t>
        <w:tab/>
        <w:tab/>
        <w:t>Minimum limits.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20:76:05:02</w:t>
        <w:tab/>
        <w:tab/>
        <w:t>Recordkeeping.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20:76:05:01.  Minimum limits.</w:t>
      </w:r>
      <w:r>
        <w:t xml:space="preserve"> A licensee shall carry malpractice or professional liability insurance, with a company with a certificate of authority from the South Dakota Division of Insurance, with limits of no less than $250,000 per occurrence. A licensee shall notify the board of any change of carrier occurring after a license or renewal is granted.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applicant shall submit the declarations page issued by the applicant's malpractice</w:t>
      </w:r>
      <w:r>
        <w:rPr>
          <w:lang w:bidi="en-US"/>
        </w:rPr>
        <w:t xml:space="preserve"> </w:t>
      </w:r>
      <w:r>
        <w:t>insurance carrier with any application for licensure, temporary permit or license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50, effective September 21, 2006</w:t>
      </w:r>
      <w:r>
        <w:rPr>
          <w:lang w:bidi="en-US"/>
        </w:rPr>
        <w:t>; 43 SDR 181, effective July 10,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36-35-2</w:t>
      </w:r>
      <w:r>
        <w:rPr>
          <w:lang w:bidi="en-US"/>
        </w:rPr>
        <w:t>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Law Implemented:</w:t>
      </w:r>
      <w:r>
        <w:t xml:space="preserve"> SDCL 36-35-12, 36-35-21.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76</w:t>
      </w:r>
      <w:r>
        <w:rPr>
          <w:b w:val="1"/>
        </w:rPr>
        <w:t>:</w:t>
      </w:r>
      <w:r>
        <w:rPr>
          <w:b w:val="1"/>
          <w:lang w:bidi="en-US"/>
        </w:rPr>
        <w:t>05</w:t>
      </w:r>
      <w:r>
        <w:rPr>
          <w:b w:val="1"/>
        </w:rPr>
        <w:t>:</w:t>
      </w:r>
      <w:r>
        <w:rPr>
          <w:b w:val="1"/>
          <w:lang w:bidi="en-US"/>
        </w:rPr>
        <w:t>02</w:t>
      </w:r>
      <w:r>
        <w:rPr>
          <w:b w:val="1"/>
        </w:rPr>
        <w:t>.  Recordkeeping.</w:t>
      </w:r>
      <w:r>
        <w:t xml:space="preserve"> A licensee shall maintain records to verify compliance with</w:t>
      </w:r>
      <w:r>
        <w:rPr>
          <w:lang w:bidi="en-US"/>
        </w:rPr>
        <w:t xml:space="preserve"> </w:t>
      </w:r>
      <w:r>
        <w:t>malpractice insurance requirements. These records must prove the minimum coverage was in</w:t>
      </w:r>
      <w:r>
        <w:rPr>
          <w:lang w:bidi="en-US"/>
        </w:rPr>
        <w:t xml:space="preserve"> </w:t>
      </w:r>
      <w:r>
        <w:t>effect during the period the licensee held a license. These records must be maintained for at least</w:t>
      </w:r>
      <w:r>
        <w:rPr>
          <w:lang w:bidi="en-US"/>
        </w:rPr>
        <w:t xml:space="preserve"> </w:t>
      </w:r>
      <w:r>
        <w:t>five years after the date of the issuance of an initial license or renewal of a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w:t>
      </w:r>
      <w:r>
        <w:t>-</w:t>
      </w:r>
      <w:r>
        <w:rPr>
          <w:lang w:bidi="en-US"/>
        </w:rPr>
        <w:t>35-12(4),</w:t>
      </w:r>
      <w:r>
        <w:t xml:space="preserve"> </w:t>
      </w:r>
      <w:r>
        <w:rPr>
          <w:lang w:bidi="en-US"/>
        </w:rPr>
        <w:t>36</w:t>
      </w:r>
      <w:r>
        <w:t>-</w:t>
      </w:r>
      <w:r>
        <w:rPr>
          <w:lang w:bidi="en-US"/>
        </w:rPr>
        <w:t>35</w:t>
      </w:r>
      <w:r>
        <w:t>-</w:t>
      </w:r>
      <w:r>
        <w:rPr>
          <w:lang w:bidi="en-US"/>
        </w:rPr>
        <w:t>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20:76:06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INACTIVE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20:76:06:01</w:t>
        <w:tab/>
        <w:tab/>
        <w:t>Inactive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20:76:06:01.  Inactive license.</w:t>
      </w:r>
      <w:r>
        <w:t xml:space="preserve"> An active license may be placed on inactive status upon</w:t>
      </w:r>
      <w:r>
        <w:rPr>
          <w:lang w:bidi="en-US"/>
        </w:rPr>
        <w:t xml:space="preserve"> </w:t>
      </w:r>
      <w:r>
        <w:t>submission of an application and payment of the required fee.</w:t>
      </w:r>
      <w:r>
        <w:rPr>
          <w:lang w:bidi="en-US"/>
        </w:rPr>
        <w:t xml:space="preserve"> </w:t>
      </w:r>
      <w:r>
        <w:t>An inactive license has no expiration date and can be activated by paying the current license fee and providing proof of at least eight hours of</w:t>
      </w:r>
      <w:r>
        <w:rPr>
          <w:lang w:bidi="en-US"/>
        </w:rPr>
        <w:t xml:space="preserve"> compliant</w:t>
      </w:r>
      <w:r>
        <w:t xml:space="preserve"> continuing education in the two-year period</w:t>
      </w:r>
      <w:r>
        <w:rPr>
          <w:lang w:bidi="en-US"/>
        </w:rPr>
        <w:t xml:space="preserve"> immediately</w:t>
      </w:r>
      <w:r>
        <w:t xml:space="preserve"> preceding the activation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101, effective October 22, 2007; 37 SDR 29, effective August 30, 2010; 38 SDR 105, effective December 8, 2011</w:t>
      </w:r>
      <w:r>
        <w:rPr>
          <w:lang w:bidi="en-US"/>
        </w:rPr>
        <w:t xml:space="preserve">; </w:t>
      </w:r>
      <w:r>
        <w:t>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36-35-18.1, 36-35-24(3).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36-35-18.1, 36-35-24(3).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20:76:07:01</w:t>
        <w:tab/>
        <w:tab/>
        <w:t>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20:76:07:01.  Examination.</w:t>
      </w:r>
      <w:r>
        <w:t xml:space="preserve"> An applicant for licensure shall provide official evidence of passing an examination provided by one of the following organizations: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National Certification Board for Therapeutic Massage and Bodywork;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American Medical Massage Association;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Federation of State Massage Therapy Boards.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29, effective August 30,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20:76:08:01</w:t>
        <w:tab/>
        <w:tab/>
        <w:t>Recognized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20:76:08:02</w:t>
        <w:tab/>
        <w:tab/>
        <w:t>Facilities that may be recognized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20:76:08:03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tab/>
      </w:r>
      <w:r>
        <w:rPr>
          <w:b w:val="1"/>
        </w:rPr>
        <w:t>20:76:08:01.  Recognized facilities.</w:t>
      </w:r>
      <w:r>
        <w:t xml:space="preserve"> The board may license an applicant who has completed the training required by §</w:t>
      </w:r>
      <w:r>
        <w:rPr>
          <w:rFonts w:ascii="Times" w:hAnsi="Times"/>
        </w:rPr>
        <w:t> 20:76:01:06 from the following South Dakota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(1)  Black Hills Health &amp; Education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(2)  Headlines Academy;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(3)  National American University;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(4)  Pam's Massage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(5)  S</w:t>
      </w:r>
      <w:r>
        <w:rPr>
          <w:rFonts w:ascii="Times" w:hAnsi="Times"/>
          <w:lang w:bidi="en-US"/>
        </w:rPr>
        <w:t xml:space="preserve">outh </w:t>
      </w:r>
      <w:r>
        <w:rPr>
          <w:rFonts w:ascii="Times" w:hAnsi="Times"/>
        </w:rPr>
        <w:t>D</w:t>
      </w:r>
      <w:r>
        <w:rPr>
          <w:rFonts w:ascii="Times" w:hAnsi="Times"/>
          <w:lang w:bidi="en-US"/>
        </w:rPr>
        <w:t>akota</w:t>
      </w:r>
      <w:r>
        <w:rPr>
          <w:rFonts w:ascii="Times" w:hAnsi="Times"/>
        </w:rPr>
        <w:t xml:space="preserve"> School of Massage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(6)  Sioux Falls Therapeutic Massage &amp; Education Center;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t>(7)  Springs Bath House School of Massage</w:t>
      </w:r>
      <w:r>
        <w:rPr>
          <w:rFonts w:ascii="Times" w:hAnsi="Times"/>
          <w:lang w:bidi="en-US"/>
        </w:rPr>
        <w:t xml:space="preserve"> Therapy</w:t>
      </w:r>
      <w:r>
        <w:rPr>
          <w:rFonts w:ascii="Times" w:hAnsi="Time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38 SDR 177, effective April 26, 2012; SL 2013, ch 184, § 18, effective July 1, 2013</w:t>
      </w:r>
      <w:r>
        <w:t>; 43 SDR 181, effective July 10, 2017</w:t>
      </w:r>
      <w:r>
        <w:rPr>
          <w:rFonts w:ascii="Times" w:hAnsi="Time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36-35-12, 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36-35-12(3), 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20:76:08:02.  Facilities that may be recognized by the board.</w:t>
      </w:r>
      <w:r>
        <w:t xml:space="preserve"> The board may accept an applicant's training required by § 20:76:01:06 from a facility not recognized pursuant to § 20:76:08:01 if the facility provides official evidence it meets at least one of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facility is licensed or approved by the state board of massage therapy where that training facility is located;</w:t>
      </w:r>
      <w:r>
        <w:rPr>
          <w:lang w:bidi="en-US"/>
        </w:rPr>
        <w:t xml:space="preserv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facility is accredited by an accrediting body recognized by the United States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training that allows an applicant to take a national examination does not require the board to recognize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177, effective April 26, 2012;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36-35-12, 36-35-24.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36-35-12(3), 36-35-24(2).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20:76:08:03.  Foreign-trained applicants.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177, effective April 26, 2012; 43 SDR 181, effective July 10,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July 6</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MASSAGE THERAPY</w:t>
      <w:tab/>
      <w:tab/>
      <w:t>20:76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2023-06-26T16:39:00Z</dcterms:created>
  <cp:lastModifiedBy>Kelly Thompson</cp:lastModifiedBy>
  <dcterms:modified xsi:type="dcterms:W3CDTF">2023-06-26T16:40:56Z</dcterms:modified>
  <cp:revision>2</cp:revision>
</cp:coreProperties>
</file>