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D3E504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ab/>
        <w:t xml:space="preserve">46:31:06:01.  Certification level required for medical, educational, or legal settings. </w:t>
      </w:r>
      <w:r>
        <w:rPr>
          <w:rFonts w:ascii="Times New Roman" w:hAnsi="Times New Roman"/>
          <w:sz w:val="24"/>
        </w:rPr>
        <w:t xml:space="preserve">Any individual registered and certified in South Dakota and holding a level III South Dakota certificate, level III NAD certificate, RID certificate, </w:t>
      </w:r>
      <w:r>
        <w:rPr>
          <w:rFonts w:ascii="Times New Roman" w:hAnsi="Times New Roman"/>
          <w:sz w:val="24"/>
        </w:rPr>
        <w:t>or a South Dakota provisional certificate, may interpret in all settings except for criminal proceedings or serious medical procedures as defined in § 46:31:06:02. An individual certified by the department using the EIPA assessment score of 3.5 or higher may only interpret in elementary and secondary educational settings.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u w:val="doub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December 26, 2006; 37 SDR 111, effective December 7, 2010</w:t>
      </w:r>
      <w:r>
        <w:rPr>
          <w:rFonts w:ascii="Times New Roman" w:hAnsi="Times New Roman"/>
          <w:sz w:val="24"/>
        </w:rPr>
        <w:t>; 43 SDR 176, effective July 3,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1-36A-12.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1-36A-12.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