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2EBD4DB7"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b w:val="1"/>
          <w:sz w:val="24"/>
        </w:rPr>
        <w:tab/>
        <w:t xml:space="preserve">46:31:06:02.  Certification level required for criminal proceedings or serious medical procedures. </w:t>
      </w:r>
      <w:r>
        <w:rPr>
          <w:rFonts w:ascii="Times New Roman" w:hAnsi="Times New Roman"/>
          <w:sz w:val="24"/>
        </w:rPr>
        <w:t>Any individual registered and certified in South Dakota and holding a level IV or V South Dakota certificate, level IV or V NAD certificate,</w:t>
      </w:r>
      <w:r>
        <w:rPr>
          <w:rFonts w:ascii="Times New Roman" w:hAnsi="Times New Roman"/>
          <w:sz w:val="24"/>
          <w:lang w:val="en-US" w:bidi="en-US" w:eastAsia="en-US"/>
        </w:rPr>
        <w:t xml:space="preserve"> NIC,</w:t>
      </w:r>
      <w:r>
        <w:rPr>
          <w:rFonts w:ascii="Times New Roman" w:hAnsi="Times New Roman"/>
          <w:sz w:val="24"/>
        </w:rPr>
        <w:t xml:space="preserve"> NIC advanced or master level, RID certificate of interpretation or certificate of transliteration, RID combined certificate of interpretation and transliteration, or RID special certificate - legal, may provide interpreting services</w:t>
      </w:r>
      <w:r>
        <w:rPr>
          <w:rFonts w:ascii="Times New Roman" w:hAnsi="Times New Roman"/>
          <w:sz w:val="24"/>
          <w:lang w:val="en-US" w:bidi="en-US" w:eastAsia="en-US"/>
        </w:rPr>
        <w:t xml:space="preserve"> in all settings, including</w:t>
      </w:r>
      <w:r>
        <w:rPr>
          <w:rFonts w:ascii="Times New Roman" w:hAnsi="Times New Roman"/>
          <w:sz w:val="24"/>
        </w:rPr>
        <w:t xml:space="preserve"> </w:t>
      </w:r>
      <w:r>
        <w:rPr>
          <w:rFonts w:ascii="Times New Roman" w:hAnsi="Times New Roman"/>
          <w:sz w:val="24"/>
        </w:rPr>
        <w:t xml:space="preserve">the following areas: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Any criminal proceeding, any interrogation by law enforcement which could result in a criminal charge, any arrest or booking at a police station, any meeting with a probation or parole officer, any meeting with an attorney relating to a potential criminal charge or proceeding, any deposition relating to a potential criminal charge or proceeding, and any grand jury proceeding;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Any serious medical procedure which includes treatment of any health condition that may be life threatening or potentially life threatening, any surgical procedure, any medical examination other than routine, alcohol and drug, psychological, and psychiatric evaluation or treatment.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33 SDR 107, effective December 26, 2006</w:t>
      </w:r>
      <w:r>
        <w:rPr>
          <w:rFonts w:ascii="Times New Roman" w:hAnsi="Times New Roman"/>
          <w:sz w:val="24"/>
        </w:rPr>
        <w:t>; 43 SDR 176, effective July 3, 2017</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1-36A-12.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b w:val="1"/>
          <w:sz w:val="24"/>
        </w:rPr>
        <w:t>Law Implemented:</w:t>
      </w:r>
      <w:r>
        <w:rPr>
          <w:rFonts w:ascii="Times New Roman" w:hAnsi="Times New Roman"/>
          <w:sz w:val="24"/>
        </w:rPr>
        <w:t xml:space="preserve"> SDCL 1-36A-12.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Cross</w:t>
      </w:r>
      <w:r>
        <w:rPr>
          <w:rFonts w:ascii="Times New Roman" w:hAnsi="Times New Roman"/>
          <w:b w:val="1"/>
          <w:sz w:val="24"/>
          <w:lang w:val="en-US" w:bidi="en-US" w:eastAsia="en-US"/>
        </w:rPr>
        <w:t>-</w:t>
      </w:r>
      <w:r>
        <w:rPr>
          <w:rFonts w:ascii="Times New Roman" w:hAnsi="Times New Roman"/>
          <w:b w:val="1"/>
          <w:sz w:val="24"/>
          <w:lang w:val="en-US" w:bidi="en-US" w:eastAsia="en-US"/>
        </w:rPr>
        <w:t>Reference:</w:t>
      </w:r>
      <w:r>
        <w:rPr>
          <w:rFonts w:ascii="Times New Roman" w:hAnsi="Times New Roman"/>
          <w:sz w:val="24"/>
          <w:lang w:val="en-US" w:bidi="en-US" w:eastAsia="en-US"/>
        </w:rPr>
        <w:t xml:space="preserve"> Interpreters for deaf and mute persons--Proceedings for which required, SDCL 19-3-10.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