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</w:r>
      <w:r w:rsidRPr="001D5A01">
        <w:rPr>
          <w:b/>
          <w:szCs w:val="24"/>
        </w:rPr>
        <w:t>24:15:07:01.  Definitions.</w:t>
      </w:r>
      <w:r>
        <w:rPr>
          <w:szCs w:val="24"/>
        </w:rPr>
        <w:t xml:space="preserve"> Terms used in this article mean: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(1)  "Fee," any cost incurred by the candidate working towards national board certification or National Certified School Counselor;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(2)  "National Board for Certified Counselors," an independent not-for-profit credentialing body for counselors that establishes and monitors a national certification system. The body identifies counselors who have voluntarily sought and obtained certification and maintains a register of those counselors;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(3)  "National Board for Professional Teaching Standards," is an independent, nonprofit, nonpartisan, and nongovernmental organization that operates a voluntary system to certify teachers who meet specific standards related to teacher quality;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(4)  "National Board Certified Teacher," an individual who has completed all requirements of national certification through the National Board for Professional Teaching Standards;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(5)  "National Certified School Counselor," an individual who has completed all the requirements of the National Board for Certified Counselors;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(6)  "Subsidy," funds from the United States Congress to assist with the National Board Certified Teacher candidate application fee;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(7)  "Stipend," annual payment to National Board certified teachers and National Certified School counselors;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  <w:t>(8)  "Take One," a professional development opportunity that is based on the National Board Certification Assessment Program which results in one submission for entry to the National Board for Professional Teaching Standards for scoring.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</w:r>
      <w:r w:rsidRPr="001D5A01">
        <w:rPr>
          <w:b/>
          <w:szCs w:val="24"/>
        </w:rPr>
        <w:t>Source:</w:t>
      </w:r>
      <w:r>
        <w:rPr>
          <w:szCs w:val="24"/>
        </w:rPr>
        <w:t xml:space="preserve"> 33 SDR 152, effective April 5, 2007; 36 SDR 21, effective August 18, 2009.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</w:r>
      <w:r w:rsidRPr="001D5A01">
        <w:rPr>
          <w:b/>
          <w:szCs w:val="24"/>
        </w:rPr>
        <w:t>General Authority:</w:t>
      </w:r>
      <w:r>
        <w:rPr>
          <w:szCs w:val="24"/>
        </w:rPr>
        <w:t xml:space="preserve"> SDCL 13-1-55, 13-42-26.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  <w:r>
        <w:rPr>
          <w:szCs w:val="24"/>
        </w:rPr>
        <w:tab/>
      </w:r>
      <w:r w:rsidRPr="001D5A01">
        <w:rPr>
          <w:b/>
          <w:szCs w:val="24"/>
        </w:rPr>
        <w:t>Law Implemented:</w:t>
      </w:r>
      <w:r>
        <w:rPr>
          <w:szCs w:val="24"/>
        </w:rPr>
        <w:t xml:space="preserve"> SDCL 13-1-54, 13-1-55, 13-42-26.</w:t>
      </w:r>
    </w:p>
    <w:p w:rsidR="00B70977" w:rsidRDefault="00B70977" w:rsidP="00AB07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szCs w:val="24"/>
        </w:rPr>
      </w:pPr>
    </w:p>
    <w:sectPr w:rsidR="00B70977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0705"/>
    <w:rsid w:val="001D5A01"/>
    <w:rsid w:val="008025D0"/>
    <w:rsid w:val="00AB0705"/>
    <w:rsid w:val="00B70977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705"/>
    <w:rPr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260</Words>
  <Characters>1487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2009-08-10T15:19:00Z</dcterms:created>
  <dcterms:modified xsi:type="dcterms:W3CDTF">2009-08-10T15:20:00Z</dcterms:modified>
</cp:coreProperties>
</file>