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5E234F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2:06:02:03.  Type of testing authorized.</w:t>
      </w:r>
      <w:r>
        <w:rPr>
          <w:rFonts w:ascii="Times New Roman" w:hAnsi="Times New Roman"/>
          <w:sz w:val="24"/>
        </w:rPr>
        <w:t xml:space="preserve"> A participant placed on the 24/7 Sobriety Program shall submit to one or more of the following tests: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Twice-a-day testing;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Urinalysis;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Drug patch;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Electronic alcohol monitoring device, if a device is available for attachment on a participant and the participant is capable of wearing the device;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(5)  Ignition interlock device, if a device is available from a vendor for attachment on the participant's vehicle, the participant possesses a valid driver's license or work permit, and the participant has proof of financial responsibility</w:t>
      </w:r>
      <w:r>
        <w:rPr>
          <w:rFonts w:ascii="Times New Roman" w:hAnsi="Times New Roman"/>
          <w:sz w:val="24"/>
          <w:lang w:val="en-US" w:bidi="en-US" w:eastAsia="en-US"/>
        </w:rPr>
        <w:t>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Mobile breath alcohol testing device, if a device is available for a participant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226, effective July 1, 2007; 37 SDR 236, effective July 1, 2011</w:t>
      </w:r>
      <w:r>
        <w:rPr>
          <w:rFonts w:ascii="Times New Roman" w:hAnsi="Times New Roman"/>
          <w:sz w:val="24"/>
          <w:lang w:val="en-US" w:bidi="en-US" w:eastAsia="en-US"/>
        </w:rPr>
        <w:t xml:space="preserve">; SL 2017, ch 3,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 8, effective July 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1-11-24.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1-11-24(1) and (2), 32-23-23.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