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4B653B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2:06:03:06.  Participation fees.</w:t>
      </w:r>
      <w:r>
        <w:rPr>
          <w:rFonts w:ascii="Times New Roman" w:hAnsi="Times New Roman"/>
          <w:sz w:val="24"/>
        </w:rPr>
        <w:t xml:space="preserve"> A participant placed on the 24/7 Sobriety Program shall pay the following participation fees: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A </w:t>
      </w:r>
      <w:r>
        <w:rPr>
          <w:rFonts w:ascii="Times New Roman" w:hAnsi="Times New Roman"/>
          <w:sz w:val="24"/>
          <w:lang w:val="en-US" w:bidi="en-US" w:eastAsia="en-US"/>
        </w:rPr>
        <w:t>participant</w:t>
      </w:r>
      <w:r>
        <w:rPr>
          <w:rFonts w:ascii="Times New Roman" w:hAnsi="Times New Roman"/>
          <w:sz w:val="24"/>
        </w:rPr>
        <w:t xml:space="preserve"> submitting to electronic alcohol monitoring device </w:t>
      </w:r>
      <w:r>
        <w:rPr>
          <w:rFonts w:ascii="Times New Roman" w:hAnsi="Times New Roman"/>
          <w:sz w:val="24"/>
          <w:lang w:val="en-US" w:bidi="en-US" w:eastAsia="en-US"/>
        </w:rPr>
        <w:t>testing,</w:t>
      </w:r>
      <w:r>
        <w:rPr>
          <w:rFonts w:ascii="Times New Roman" w:hAnsi="Times New Roman"/>
          <w:sz w:val="24"/>
        </w:rPr>
        <w:t xml:space="preserve"> ignition interlock device testing</w:t>
      </w:r>
      <w:r>
        <w:rPr>
          <w:rFonts w:ascii="Times New Roman" w:hAnsi="Times New Roman"/>
          <w:sz w:val="24"/>
          <w:lang w:val="en-US" w:bidi="en-US" w:eastAsia="en-US"/>
        </w:rPr>
        <w:t>, or mobile breath alcohol testing</w:t>
      </w:r>
      <w:r>
        <w:rPr>
          <w:rFonts w:ascii="Times New Roman" w:hAnsi="Times New Roman"/>
          <w:sz w:val="24"/>
        </w:rPr>
        <w:t xml:space="preserve"> shall pay one dollar for each day the p</w:t>
      </w:r>
      <w:r>
        <w:rPr>
          <w:rFonts w:ascii="Times New Roman" w:hAnsi="Times New Roman"/>
          <w:sz w:val="24"/>
          <w:lang w:val="en-US" w:bidi="en-US" w:eastAsia="en-US"/>
        </w:rPr>
        <w:t>articipant</w:t>
      </w:r>
      <w:r>
        <w:rPr>
          <w:rFonts w:ascii="Times New Roman" w:hAnsi="Times New Roman"/>
          <w:sz w:val="24"/>
        </w:rPr>
        <w:t xml:space="preserve"> is on the program;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A </w:t>
      </w:r>
      <w:r>
        <w:rPr>
          <w:rFonts w:ascii="Times New Roman" w:hAnsi="Times New Roman"/>
          <w:sz w:val="24"/>
          <w:lang w:val="en-US" w:bidi="en-US" w:eastAsia="en-US"/>
        </w:rPr>
        <w:t>participant</w:t>
      </w:r>
      <w:r>
        <w:rPr>
          <w:rFonts w:ascii="Times New Roman" w:hAnsi="Times New Roman"/>
          <w:sz w:val="24"/>
        </w:rPr>
        <w:t xml:space="preserve"> submitting to twice-a-day testing shall pay one dollar for each day the </w:t>
      </w:r>
      <w:r>
        <w:rPr>
          <w:rFonts w:ascii="Times New Roman" w:hAnsi="Times New Roman"/>
          <w:sz w:val="24"/>
          <w:lang w:val="en-US" w:bidi="en-US" w:eastAsia="en-US"/>
        </w:rPr>
        <w:t>participant</w:t>
      </w:r>
      <w:r>
        <w:rPr>
          <w:rFonts w:ascii="Times New Roman" w:hAnsi="Times New Roman"/>
          <w:sz w:val="24"/>
        </w:rPr>
        <w:t xml:space="preserve"> is on the program, up to a maximum of $30.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226, effective July 1, 2007; repealed, SL 2011, ch 4, § 18; 37 SDR 236, effective July 1, 2011</w:t>
      </w:r>
      <w:r>
        <w:rPr>
          <w:rFonts w:ascii="Times New Roman" w:hAnsi="Times New Roman"/>
          <w:sz w:val="24"/>
          <w:lang w:val="en-US" w:bidi="en-US" w:eastAsia="en-US"/>
        </w:rPr>
        <w:t xml:space="preserve">; SL 2017, ch 3,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1</w:t>
      </w:r>
      <w:r>
        <w:rPr>
          <w:rFonts w:ascii="Times New Roman" w:hAnsi="Times New Roman"/>
          <w:sz w:val="24"/>
          <w:lang w:val="en-US" w:bidi="en-US" w:eastAsia="en-US"/>
        </w:rPr>
        <w:t>3, effective July 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1-11-33.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1-11-32, 1-11-33.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