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67:16:01:27.  Use of H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ealth </w:t>
      </w:r>
      <w:r>
        <w:rPr>
          <w:rFonts w:ascii="Times New Roman" w:hAnsi="Times New Roman"/>
          <w:b w:val="1"/>
          <w:sz w:val="24"/>
        </w:rPr>
        <w:t>C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are Common </w:t>
      </w:r>
      <w:r>
        <w:rPr>
          <w:rFonts w:ascii="Times New Roman" w:hAnsi="Times New Roman"/>
          <w:b w:val="1"/>
          <w:sz w:val="24"/>
        </w:rPr>
        <w:t>P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rocedure </w:t>
      </w:r>
      <w:r>
        <w:rPr>
          <w:rFonts w:ascii="Times New Roman" w:hAnsi="Times New Roman"/>
          <w:b w:val="1"/>
          <w:sz w:val="24"/>
        </w:rPr>
        <w:t>C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oding </w:t>
      </w:r>
      <w:r>
        <w:rPr>
          <w:rFonts w:ascii="Times New Roman" w:hAnsi="Times New Roman"/>
          <w:b w:val="1"/>
          <w:sz w:val="24"/>
        </w:rPr>
        <w:t>S</w:t>
      </w:r>
      <w:r>
        <w:rPr>
          <w:rFonts w:ascii="Times New Roman" w:hAnsi="Times New Roman"/>
          <w:b w:val="1"/>
          <w:sz w:val="24"/>
          <w:lang w:val="en-US" w:bidi="en-US" w:eastAsia="en-US"/>
        </w:rPr>
        <w:t>ystem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The guidelines contained in the </w:t>
      </w:r>
      <w:r>
        <w:rPr>
          <w:rFonts w:ascii="Times New Roman" w:hAnsi="Times New Roman"/>
          <w:b w:val="1"/>
          <w:sz w:val="24"/>
        </w:rPr>
        <w:t>Health Care Common Procedure Coding System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20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 xml:space="preserve"> Level II</w:t>
      </w:r>
      <w:r>
        <w:rPr>
          <w:rFonts w:ascii="Times New Roman" w:hAnsi="Times New Roman"/>
          <w:sz w:val="24"/>
        </w:rPr>
        <w:t xml:space="preserve"> apply to claims submitted under the provisions of chapters 67:16:02, 67:16:13, 67:16:28, 67:16:29, 67:16:44,</w:t>
      </w:r>
      <w:r>
        <w:rPr>
          <w:rFonts w:ascii="Times New Roman" w:hAnsi="Times New Roman"/>
          <w:sz w:val="24"/>
          <w:lang w:val="en-US" w:bidi="en-US" w:eastAsia="en-US"/>
        </w:rPr>
        <w:t xml:space="preserve"> 67:16:46, 67:16:47, 67:16:48,</w:t>
      </w:r>
      <w:r>
        <w:rPr>
          <w:rFonts w:ascii="Times New Roman" w:hAnsi="Times New Roman"/>
          <w:sz w:val="24"/>
        </w:rPr>
        <w:t xml:space="preserve"> and 67:54:09.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34 SDR 68, effective September 12, 2007; 34 SDR 322, effective July 1, 2008; 42 SDR 51, effective October 13, 2015; 46 SDR 50, effective October 10, 2019; 47 SDR 38, effective October 6, 2020</w:t>
      </w:r>
      <w:r>
        <w:rPr>
          <w:rFonts w:ascii="Times New Roman" w:hAnsi="Times New Roman"/>
          <w:sz w:val="24"/>
          <w:lang w:val="en-US" w:bidi="en-US" w:eastAsia="en-US"/>
        </w:rPr>
        <w:t>; 48 SDR 39, effective October 3, 2021; 49 SDR 21, effective September 12, 2022; 50 SDR 63, effective November 27, 2023</w:t>
      </w:r>
      <w:r>
        <w:rPr>
          <w:rFonts w:ascii="Times New Roman" w:hAnsi="Times New Roman"/>
          <w:sz w:val="24"/>
          <w:lang w:val="en-US" w:bidi="en-US" w:eastAsia="en-US"/>
        </w:rPr>
        <w:t>; 51 SDR 13, effective August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Health Care Common Procedure Coding System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20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4 </w:t>
      </w:r>
      <w:r>
        <w:rPr>
          <w:rFonts w:ascii="Times New Roman" w:hAnsi="Times New Roman"/>
          <w:b w:val="1"/>
          <w:sz w:val="24"/>
        </w:rPr>
        <w:t>Level II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b w:val="0"/>
          <w:sz w:val="24"/>
          <w:lang w:val="en-US" w:bidi="en-US" w:eastAsia="en-US"/>
        </w:rPr>
        <w:t>American Medical Association, January 1</w:t>
      </w:r>
      <w:r>
        <w:rPr>
          <w:rFonts w:ascii="Times New Roman" w:hAnsi="Times New Roman"/>
          <w:b w:val="0"/>
          <w:sz w:val="24"/>
          <w:lang w:val="en-US" w:bidi="en-US" w:eastAsia="en-US"/>
        </w:rPr>
        <w:t>0</w:t>
      </w:r>
      <w:r>
        <w:rPr>
          <w:rFonts w:ascii="Times New Roman" w:hAnsi="Times New Roman"/>
          <w:b w:val="0"/>
          <w:sz w:val="24"/>
          <w:lang w:val="en-US" w:bidi="en-US" w:eastAsia="en-US"/>
        </w:rPr>
        <w:t>, 202</w:t>
      </w:r>
      <w:r>
        <w:rPr>
          <w:rFonts w:ascii="Times New Roman" w:hAnsi="Times New Roman"/>
          <w:b w:val="0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 xml:space="preserve">. Copies may be obtained from the American Medical Association,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https://commerce.ama-assn.org/store/ui</w:t>
        </w:r>
      </w:hyperlink>
      <w:r>
        <w:rPr>
          <w:rFonts w:ascii="Times New Roman" w:hAnsi="Times New Roman"/>
          <w:sz w:val="24"/>
        </w:rPr>
        <w:t>; $</w:t>
      </w:r>
      <w:r>
        <w:rPr>
          <w:rFonts w:ascii="Times New Roman" w:hAnsi="Times New Roman"/>
          <w:sz w:val="24"/>
          <w:lang w:val="en-US" w:bidi="en-US" w:eastAsia="en-US"/>
        </w:rPr>
        <w:t>96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>52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commerce.ama-assn.org/store/ui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2015-10-02T17:01:00Z</dcterms:created>
  <cp:lastModifiedBy>Kelly Thompson</cp:lastModifiedBy>
  <dcterms:modified xsi:type="dcterms:W3CDTF">2024-08-14T20:28:29Z</dcterms:modified>
  <cp:revision>18</cp:revision>
</cp:coreProperties>
</file>