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2858">
        <w:rPr>
          <w:rFonts w:ascii="Times New Roman" w:hAnsi="Times New Roman"/>
          <w:b/>
          <w:sz w:val="24"/>
        </w:rPr>
        <w:t>74:55:01:45.01.  Ground water restoration table.</w:t>
      </w:r>
      <w:r>
        <w:rPr>
          <w:rFonts w:ascii="Times New Roman" w:hAnsi="Times New Roman"/>
          <w:sz w:val="24"/>
        </w:rPr>
        <w:t xml:space="preserve"> Based upon the information submitted in accordance with subdivision 74:55:</w:t>
      </w:r>
      <w:smartTag w:uri="urn:schemas-microsoft-com:office:smarttags" w:element="time">
        <w:smartTagPr>
          <w:attr w:name="Minute" w:val="26"/>
          <w:attr w:name="Hour" w:val="13"/>
        </w:smartTagPr>
        <w:r>
          <w:rPr>
            <w:rFonts w:ascii="Times New Roman" w:hAnsi="Times New Roman"/>
            <w:sz w:val="24"/>
          </w:rPr>
          <w:t>01:26</w:t>
        </w:r>
      </w:smartTag>
      <w:r>
        <w:rPr>
          <w:rFonts w:ascii="Times New Roman" w:hAnsi="Times New Roman"/>
          <w:sz w:val="24"/>
        </w:rPr>
        <w:t>(18), the department shall develop a ground water restoration table with assigned ground water quality restoration values that are the compliance requirements for restoration of the production and nonproduction zones.</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restoration values shall be based on pre-mining baseline conditions. If the ground water restoration demonstration in accordance with subdivision 74:55:01:26(18) indicates that the operation will be unable to achieve the standard of returning affected ground water to baseline conditions with the application of best practicable technology, the secretary shall set the restoration values as follows:</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  To not exceed the applicable maximum allowable concentrations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ground water quality standards listed in § 74:54:</w:t>
      </w:r>
      <w:smartTag w:uri="urn:schemas-microsoft-com:office:smarttags" w:element="time">
        <w:smartTagPr>
          <w:attr w:name="Hour" w:val="13"/>
          <w:attr w:name="Minute" w:val="4"/>
        </w:smartTagPr>
        <w:r>
          <w:rPr>
            <w:rFonts w:ascii="Times New Roman" w:hAnsi="Times New Roman"/>
            <w:sz w:val="24"/>
          </w:rPr>
          <w:t>01:04</w:t>
        </w:r>
      </w:smartTag>
      <w:r>
        <w:rPr>
          <w:rFonts w:ascii="Times New Roman" w:hAnsi="Times New Roman"/>
          <w:sz w:val="24"/>
        </w:rPr>
        <w:t>;</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To not exceed the health advisory levels or secondary drinking water regulations set by the U.S. Environmental Protection Agency for other parameters not listed in Table 1 and Table 2 of § 74:54:01:04; and</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To not exceed values based on an appropriate statistical method for any parameters not listed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ground water quality standards or in U.S. Environmental Protection Agency health advisory lists or secondary drinking water regulations.</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Modification of the restoration table shall be done in accordance with § 74:55:01:58.01.</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2858">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Month" w:val="5"/>
          <w:attr w:name="Day" w:val="12"/>
          <w:attr w:name="Year" w:val="2008"/>
        </w:smartTagPr>
        <w:r>
          <w:rPr>
            <w:rFonts w:ascii="Times New Roman" w:hAnsi="Times New Roman"/>
            <w:sz w:val="24"/>
          </w:rPr>
          <w:t>May 12, 2008</w:t>
        </w:r>
      </w:smartTag>
      <w:r>
        <w:rPr>
          <w:rFonts w:ascii="Times New Roman" w:hAnsi="Times New Roman"/>
          <w:sz w:val="24"/>
        </w:rPr>
        <w:t>.</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2858">
        <w:rPr>
          <w:rFonts w:ascii="Times New Roman" w:hAnsi="Times New Roman"/>
          <w:b/>
          <w:sz w:val="24"/>
        </w:rPr>
        <w:t>General Authority:</w:t>
      </w:r>
      <w:r>
        <w:rPr>
          <w:rFonts w:ascii="Times New Roman" w:hAnsi="Times New Roman"/>
          <w:sz w:val="24"/>
        </w:rPr>
        <w:t xml:space="preserve"> SDCL 34A-2-93(15).</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2858">
        <w:rPr>
          <w:rFonts w:ascii="Times New Roman" w:hAnsi="Times New Roman"/>
          <w:b/>
          <w:sz w:val="24"/>
        </w:rPr>
        <w:t>Law Implemented:</w:t>
      </w:r>
      <w:r>
        <w:rPr>
          <w:rFonts w:ascii="Times New Roman" w:hAnsi="Times New Roman"/>
          <w:sz w:val="24"/>
        </w:rPr>
        <w:t xml:space="preserve"> SDCL 34A-2-44.</w:t>
      </w:r>
    </w:p>
    <w:p w:rsidR="0073534A" w:rsidRDefault="0073534A" w:rsidP="00F011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3534A" w:rsidSect="0073534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15B5"/>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534A"/>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2858"/>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16E"/>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116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234</Words>
  <Characters>1337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2008-05-12T20:37:00Z</dcterms:created>
  <dcterms:modified xsi:type="dcterms:W3CDTF">2008-05-13T15:34:00Z</dcterms:modified>
</cp:coreProperties>
</file>