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8862D1">
        <w:rPr>
          <w:rFonts w:ascii="Times New Roman" w:hAnsi="Times New Roman"/>
          <w:b/>
          <w:sz w:val="24"/>
        </w:rPr>
        <w:t xml:space="preserve">74:55:01:60.01.  Postclosure plan </w:t>
      </w:r>
      <w:r>
        <w:rPr>
          <w:rFonts w:ascii="Times New Roman" w:hAnsi="Times New Roman"/>
          <w:b/>
          <w:sz w:val="24"/>
        </w:rPr>
        <w:t>--</w:t>
      </w:r>
      <w:r w:rsidRPr="008862D1">
        <w:rPr>
          <w:rFonts w:ascii="Times New Roman" w:hAnsi="Times New Roman"/>
          <w:b/>
          <w:sz w:val="24"/>
        </w:rPr>
        <w:t xml:space="preserve"> Estimated costs for postclosure care.</w:t>
      </w:r>
      <w:r>
        <w:rPr>
          <w:rFonts w:ascii="Times New Roman" w:hAnsi="Times New Roman"/>
          <w:sz w:val="24"/>
        </w:rPr>
        <w:t xml:space="preserve"> As part of the postclosure plan required by SDCL 45-6B-91, before the start of the postclosure period, the operator shall submit to the secretary the estimated costs for postclosure care and maintenance as computed in accordance with established engineering principles, including:</w:t>
      </w: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cost of long-term ground water restoration to ensure continued compliance consistent with the values listed in the restoration table contained in the permit for both production and nonproduction zones;</w:t>
      </w: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cost of operation of monitoring systems; and</w:t>
      </w: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cost of inspection and maintenance activities to ensure compliance with all applicable reclamation, design, and operating criteria.</w:t>
      </w: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Source:</w:t>
      </w:r>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General Authority:</w:t>
      </w:r>
      <w:r>
        <w:rPr>
          <w:rFonts w:ascii="Times New Roman" w:hAnsi="Times New Roman"/>
          <w:sz w:val="24"/>
        </w:rPr>
        <w:t xml:space="preserve"> SDCL 34A-2-93(15).</w:t>
      </w: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47698">
        <w:rPr>
          <w:rFonts w:ascii="Times New Roman" w:hAnsi="Times New Roman"/>
          <w:b/>
          <w:sz w:val="24"/>
        </w:rPr>
        <w:t>Law Implemented:</w:t>
      </w:r>
      <w:r>
        <w:rPr>
          <w:rFonts w:ascii="Times New Roman" w:hAnsi="Times New Roman"/>
          <w:sz w:val="24"/>
        </w:rPr>
        <w:t xml:space="preserve"> SDCL 34A-2-40.</w:t>
      </w:r>
    </w:p>
    <w:p w:rsidR="00511DC2" w:rsidRDefault="00511DC2" w:rsidP="00433FD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11DC2" w:rsidSect="00511DC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3FD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1DC2"/>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862D1"/>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47698"/>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3FD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132</Words>
  <Characters>756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2008-05-12T20:52:00Z</dcterms:created>
  <dcterms:modified xsi:type="dcterms:W3CDTF">2008-05-12T20:53:00Z</dcterms:modified>
</cp:coreProperties>
</file>