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462F" w:rsidRDefault="002A462F" w:rsidP="00F416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1D56FE">
        <w:rPr>
          <w:rFonts w:ascii="Times New Roman" w:hAnsi="Times New Roman"/>
          <w:b/>
          <w:sz w:val="24"/>
        </w:rPr>
        <w:t>74:55:01:60.03.  Postclosure operation of monitoring systems.</w:t>
      </w:r>
      <w:r>
        <w:rPr>
          <w:rFonts w:ascii="Times New Roman" w:hAnsi="Times New Roman"/>
          <w:sz w:val="24"/>
        </w:rPr>
        <w:t xml:space="preserve"> During the postclosure period, the operator shall continue surface and ground water quality monitoring in accordance with the approved postclosure plan or water quality monitoring plan. The results of all water quality monitoring and laboratory analyses must be included in the annual postclosure report.</w:t>
      </w:r>
    </w:p>
    <w:p w:rsidR="002A462F" w:rsidRDefault="002A462F" w:rsidP="00F416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A462F" w:rsidRDefault="002A462F" w:rsidP="00F416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E47698">
        <w:rPr>
          <w:rFonts w:ascii="Times New Roman" w:hAnsi="Times New Roman"/>
          <w:b/>
          <w:sz w:val="24"/>
        </w:rPr>
        <w:t>Source:</w:t>
      </w:r>
      <w:r>
        <w:rPr>
          <w:rFonts w:ascii="Times New Roman" w:hAnsi="Times New Roman"/>
          <w:sz w:val="24"/>
        </w:rPr>
        <w:t xml:space="preserve"> 34 SDR 279, effective </w:t>
      </w:r>
      <w:smartTag w:uri="urn:schemas-microsoft-com:office:smarttags" w:element="date">
        <w:smartTagPr>
          <w:attr w:name="Year" w:val="2008"/>
          <w:attr w:name="Day" w:val="12"/>
          <w:attr w:name="Month" w:val="5"/>
        </w:smartTagPr>
        <w:r>
          <w:rPr>
            <w:rFonts w:ascii="Times New Roman" w:hAnsi="Times New Roman"/>
            <w:sz w:val="24"/>
          </w:rPr>
          <w:t>May 12, 2008</w:t>
        </w:r>
      </w:smartTag>
      <w:r>
        <w:rPr>
          <w:rFonts w:ascii="Times New Roman" w:hAnsi="Times New Roman"/>
          <w:sz w:val="24"/>
        </w:rPr>
        <w:t>.</w:t>
      </w:r>
    </w:p>
    <w:p w:rsidR="002A462F" w:rsidRDefault="002A462F" w:rsidP="00F416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E47698">
        <w:rPr>
          <w:rFonts w:ascii="Times New Roman" w:hAnsi="Times New Roman"/>
          <w:b/>
          <w:sz w:val="24"/>
        </w:rPr>
        <w:t>General Authority:</w:t>
      </w:r>
      <w:r>
        <w:rPr>
          <w:rFonts w:ascii="Times New Roman" w:hAnsi="Times New Roman"/>
          <w:sz w:val="24"/>
        </w:rPr>
        <w:t xml:space="preserve"> SDCL 34A-2-93(15).</w:t>
      </w:r>
    </w:p>
    <w:p w:rsidR="002A462F" w:rsidRDefault="002A462F" w:rsidP="00F416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E47698">
        <w:rPr>
          <w:rFonts w:ascii="Times New Roman" w:hAnsi="Times New Roman"/>
          <w:b/>
          <w:sz w:val="24"/>
        </w:rPr>
        <w:t>Law Implemented:</w:t>
      </w:r>
      <w:r>
        <w:rPr>
          <w:rFonts w:ascii="Times New Roman" w:hAnsi="Times New Roman"/>
          <w:sz w:val="24"/>
        </w:rPr>
        <w:t xml:space="preserve"> SDCL 34A-2-44.</w:t>
      </w:r>
    </w:p>
    <w:p w:rsidR="002A462F" w:rsidRDefault="002A462F" w:rsidP="00F4167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2A462F" w:rsidSect="002A462F">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56FE"/>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4287"/>
    <w:rsid w:val="0028523F"/>
    <w:rsid w:val="002921A4"/>
    <w:rsid w:val="00296249"/>
    <w:rsid w:val="00297DFC"/>
    <w:rsid w:val="002A462F"/>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0FA6"/>
    <w:rsid w:val="00D4160F"/>
    <w:rsid w:val="00D52494"/>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545"/>
    <w:rsid w:val="00E32A5A"/>
    <w:rsid w:val="00E406D1"/>
    <w:rsid w:val="00E4564B"/>
    <w:rsid w:val="00E470B1"/>
    <w:rsid w:val="00E47698"/>
    <w:rsid w:val="00E50D19"/>
    <w:rsid w:val="00E52199"/>
    <w:rsid w:val="00E52A02"/>
    <w:rsid w:val="00E60AA0"/>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1677"/>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41677"/>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72</Words>
  <Characters>415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2008-05-12T20:53:00Z</dcterms:created>
  <dcterms:modified xsi:type="dcterms:W3CDTF">2008-05-12T20:54:00Z</dcterms:modified>
</cp:coreProperties>
</file>