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9"/>
          <w:attr w:name="Hour" w:val="10"/>
        </w:smartTagPr>
        <w:r w:rsidRPr="00F738C7">
          <w:rPr>
            <w:rFonts w:ascii="Times New Roman" w:hAnsi="Times New Roman"/>
            <w:b/>
            <w:sz w:val="24"/>
          </w:rPr>
          <w:t>10:09:04</w:t>
        </w:r>
      </w:smartTag>
      <w:r w:rsidRPr="00F738C7">
        <w:rPr>
          <w:rFonts w:ascii="Times New Roman" w:hAnsi="Times New Roman"/>
          <w:b/>
          <w:sz w:val="24"/>
        </w:rPr>
        <w:t>:01.  </w:t>
      </w:r>
      <w:r w:rsidRPr="00600015">
        <w:rPr>
          <w:rFonts w:ascii="Times New Roman" w:hAnsi="Times New Roman"/>
          <w:b/>
          <w:sz w:val="24"/>
        </w:rPr>
        <w:t>Method for calculating the initial costs and the decreased operational costs related to achieving high-performance green building standards.</w:t>
      </w:r>
      <w:r>
        <w:rPr>
          <w:rFonts w:ascii="Times New Roman" w:hAnsi="Times New Roman"/>
          <w:sz w:val="24"/>
        </w:rPr>
        <w:t xml:space="preserve"> In determining the financial model to be used, the following criteria must be met:</w:t>
      </w: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financial model must provide a cost comparison between the baseline costs and the additional costs to implement the high performance building standard; and</w:t>
      </w: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financial model must either:</w:t>
      </w: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Include a simple payback analysis that should include at a minimum: energy savings, water efficiency, waste management savings, material cost savings, and operational and maintenance savings; or</w:t>
      </w: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Include an alternate payback analysis approved by the OSE.</w:t>
      </w: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471D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323, effective </w:t>
      </w:r>
      <w:smartTag w:uri="urn:schemas-microsoft-com:office:smarttags" w:element="date">
        <w:smartTagPr>
          <w:attr w:name="Year" w:val="2008"/>
          <w:attr w:name="Day" w:val="3"/>
          <w:attr w:name="Month" w:val="7"/>
        </w:smartTagPr>
        <w:r>
          <w:rPr>
            <w:rFonts w:ascii="Times New Roman" w:hAnsi="Times New Roman"/>
            <w:sz w:val="24"/>
          </w:rPr>
          <w:t>July 3, 2008</w:t>
        </w:r>
      </w:smartTag>
      <w:r>
        <w:rPr>
          <w:rFonts w:ascii="Times New Roman" w:hAnsi="Times New Roman"/>
          <w:sz w:val="24"/>
        </w:rPr>
        <w:t>.</w:t>
      </w: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471DD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8"/>
          <w:attr w:name="Day" w:val="14"/>
          <w:attr w:name="Month" w:val="5"/>
        </w:smartTagPr>
        <w:r>
          <w:rPr>
            <w:rFonts w:ascii="Times New Roman" w:hAnsi="Times New Roman"/>
            <w:sz w:val="24"/>
          </w:rPr>
          <w:t>5-14-38</w:t>
        </w:r>
      </w:smartTag>
      <w:r>
        <w:rPr>
          <w:rFonts w:ascii="Times New Roman" w:hAnsi="Times New Roman"/>
          <w:sz w:val="24"/>
        </w:rPr>
        <w:t>.</w:t>
      </w: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471DD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8"/>
          <w:attr w:name="Day" w:val="14"/>
          <w:attr w:name="Month" w:val="5"/>
        </w:smartTagPr>
        <w:r>
          <w:rPr>
            <w:rFonts w:ascii="Times New Roman" w:hAnsi="Times New Roman"/>
            <w:sz w:val="24"/>
          </w:rPr>
          <w:t>5-14-38</w:t>
        </w:r>
      </w:smartTag>
      <w:r>
        <w:rPr>
          <w:rFonts w:ascii="Times New Roman" w:hAnsi="Times New Roman"/>
          <w:sz w:val="24"/>
        </w:rPr>
        <w:t>.</w:t>
      </w:r>
    </w:p>
    <w:p w:rsidR="009664D3" w:rsidRDefault="009664D3" w:rsidP="00A7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664D3" w:rsidSect="00A7114C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0015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471DD"/>
    <w:rsid w:val="00955B25"/>
    <w:rsid w:val="00956B68"/>
    <w:rsid w:val="009579C6"/>
    <w:rsid w:val="00960E70"/>
    <w:rsid w:val="0096267E"/>
    <w:rsid w:val="00962C39"/>
    <w:rsid w:val="00965A4C"/>
    <w:rsid w:val="009664D3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7114C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738C7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14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123</Words>
  <Characters>706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2008-07-02T19:34:00Z</dcterms:created>
  <dcterms:modified xsi:type="dcterms:W3CDTF">2008-07-02T19:35:00Z</dcterms:modified>
</cp:coreProperties>
</file>