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0E0774">
          <w:rPr>
            <w:b/>
          </w:rPr>
          <w:t>20:06:52</w:t>
        </w:r>
      </w:smartTag>
      <w:r w:rsidRPr="000E0774">
        <w:rPr>
          <w:b/>
        </w:rPr>
        <w:t>:01.  Definitions.</w:t>
      </w:r>
      <w:r>
        <w:t xml:space="preserve"> Terms used in this chapter mean: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"Appeal," any review or appeal before an administrative agency, arbitrator, court or mediator;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"Discretionary clause," a provision in a policy that purports to bind the claimant to, or grant deference in, proceedings subsequent to the insurer's decision, denial, or interpretation on terms, coverage, or eligibility for benefits, including a policy provision that provides any of the following: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A policyholder or other claimant may not appeal a denial of a claim;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The insurer's decision to deny policy coverage is binding upon a policyholder or other claimant or is otherwise entitled to deference upon appeal or review;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On appeal or review the insurer's decision-making power as to policy coverage is binding or otherwise entitled to deference;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(d)  The insurer's interpretation of the terms of a policy is binding upon a policyholder or other claimant or is otherwise entitled to deference;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(e)  On appeal the insurer's interpretation of the terms of a policy is binding or is otherwise entitled to deference;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(f)  A standard of review on appeal that gives deference in the original claim decision, or gives rise to such standard of review;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(g)  A standard of review on appeal other than a de novo review, or gives rise to a standard of review other than de novo;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(h)  The insurer has discretion to determine whether a claim is compensable or to interpret the provisions of the policy or certificate;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"Policy," any plan, certificate, contract, policy, and agreement that provides for health insurance as defined by SDCL 58-9-3 or otherwise provides health or disability benefits.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F3658">
        <w:rPr>
          <w:b/>
        </w:rPr>
        <w:t>Source:</w:t>
      </w:r>
      <w:r>
        <w:t xml:space="preserve"> 35 SDR 48, effective </w:t>
      </w:r>
      <w:smartTag w:uri="urn:schemas-microsoft-com:office:smarttags" w:element="date">
        <w:smartTagPr>
          <w:attr w:name="Month" w:val="9"/>
          <w:attr w:name="Day" w:val="8"/>
          <w:attr w:name="Year" w:val="2008"/>
        </w:smartTagPr>
        <w:r>
          <w:t>September 8, 2008</w:t>
        </w:r>
      </w:smartTag>
      <w:r>
        <w:t>.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F3658">
        <w:rPr>
          <w:b/>
        </w:rPr>
        <w:t>General Authority:</w:t>
      </w:r>
      <w:r>
        <w:t xml:space="preserve"> SDCL 58-2-39, 58-17-87, 58-18-79, 58-18-79(14), 58-29D-34.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F3658">
        <w:rPr>
          <w:b/>
        </w:rPr>
        <w:t>Law Implemented:</w:t>
      </w:r>
      <w:r>
        <w:t xml:space="preserve"> SDCL 58-17-87, 58-18-79, 58-29D-23, 58-29D-31(2)(6), 58-33-67.</w:t>
      </w:r>
    </w:p>
    <w:p w:rsidR="009C1E93" w:rsidRDefault="009C1E93" w:rsidP="002F0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C1E93" w:rsidSect="009C1E9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0774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3FC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658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1E93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A73DE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3FC"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284</Words>
  <Characters>1623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2008-08-28T22:57:00Z</dcterms:created>
  <dcterms:modified xsi:type="dcterms:W3CDTF">2008-09-02T19:18:00Z</dcterms:modified>
</cp:coreProperties>
</file>