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4338" w:rsidRDefault="00F94338" w:rsidP="008A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smartTag w:uri="urn:schemas-microsoft-com:office:smarttags" w:element="time">
        <w:smartTagPr>
          <w:attr w:name="Minute" w:val="6"/>
          <w:attr w:name="Hour" w:val="20"/>
        </w:smartTagPr>
        <w:r w:rsidRPr="00DC71CD">
          <w:rPr>
            <w:b/>
          </w:rPr>
          <w:t>20:06:52</w:t>
        </w:r>
      </w:smartTag>
      <w:r w:rsidRPr="00DC71CD">
        <w:rPr>
          <w:b/>
        </w:rPr>
        <w:t>:03.  Application to claims administration services.</w:t>
      </w:r>
      <w:r>
        <w:t xml:space="preserve"> The provisions of this chapter apply to any health insurer or third party administrator engaged in the business of insurance including any contractual arrangement entered into for the administration of claims under an employer health benefit plan. No health insurer or third party administrator exercising any claims administrative authority may decide or adjudicate any claim by or through the exercise of any discretionary clause.</w:t>
      </w:r>
    </w:p>
    <w:p w:rsidR="00F94338" w:rsidRDefault="00F94338" w:rsidP="008A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94338" w:rsidRDefault="00F94338" w:rsidP="008A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E0774">
        <w:rPr>
          <w:b/>
        </w:rPr>
        <w:t>Source:</w:t>
      </w:r>
      <w:r>
        <w:t xml:space="preserve"> 35 SDR 48, effective </w:t>
      </w:r>
      <w:smartTag w:uri="urn:schemas-microsoft-com:office:smarttags" w:element="date">
        <w:smartTagPr>
          <w:attr w:name="Year" w:val="2008"/>
          <w:attr w:name="Day" w:val="8"/>
          <w:attr w:name="Month" w:val="9"/>
        </w:smartTagPr>
        <w:r>
          <w:t>September 8, 2008</w:t>
        </w:r>
      </w:smartTag>
      <w:r>
        <w:t>.</w:t>
      </w:r>
    </w:p>
    <w:p w:rsidR="00F94338" w:rsidRDefault="00F94338" w:rsidP="008A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E0774">
        <w:rPr>
          <w:b/>
        </w:rPr>
        <w:t>General Authority:</w:t>
      </w:r>
      <w:r>
        <w:t xml:space="preserve"> SDCL 58-2-39, 58-17-87, 58-18-79, 58-18-79(14), 58-29D-34.</w:t>
      </w:r>
    </w:p>
    <w:p w:rsidR="00F94338" w:rsidRDefault="00F94338" w:rsidP="008A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E0774">
        <w:rPr>
          <w:b/>
        </w:rPr>
        <w:t>Law Implemented:</w:t>
      </w:r>
      <w:r>
        <w:t xml:space="preserve"> SDCL 58-17-87, 58-18-79, 58-29D-23, 58-29D-31(2)(6), 58-33-67.</w:t>
      </w:r>
    </w:p>
    <w:p w:rsidR="00F94338" w:rsidRDefault="00F94338" w:rsidP="008A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F94338" w:rsidSect="008A2AAD">
      <w:pgSz w:w="12240" w:h="15840" w:code="1"/>
      <w:pgMar w:top="994" w:right="1440" w:bottom="994" w:left="1267" w:header="432" w:footer="432" w:gutter="0"/>
      <w:pgNumType w:chapSep="colon"/>
      <w:cols w:space="720"/>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94338" w:rsidRDefault="00F94338">
      <w:r>
        <w:separator/>
      </w:r>
    </w:p>
  </w:endnote>
  <w:endnote w:type="continuationSeparator" w:id="0">
    <w:p w:rsidR="00F94338" w:rsidRDefault="00F9433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94338" w:rsidRDefault="00F94338">
      <w:r>
        <w:separator/>
      </w:r>
    </w:p>
  </w:footnote>
  <w:footnote w:type="continuationSeparator" w:id="0">
    <w:p w:rsidR="00F94338" w:rsidRDefault="00F9433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0774"/>
    <w:rsid w:val="000E3D81"/>
    <w:rsid w:val="000E4F49"/>
    <w:rsid w:val="000E50DD"/>
    <w:rsid w:val="000E5293"/>
    <w:rsid w:val="000E610A"/>
    <w:rsid w:val="000E68A5"/>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732A"/>
    <w:rsid w:val="008810FA"/>
    <w:rsid w:val="00882717"/>
    <w:rsid w:val="00885EF6"/>
    <w:rsid w:val="008A03CB"/>
    <w:rsid w:val="008A2AAD"/>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1CD"/>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4338"/>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2AAD"/>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105</Words>
  <Characters>601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2008-08-28T23:01:00Z</dcterms:created>
  <dcterms:modified xsi:type="dcterms:W3CDTF">2008-08-28T23:01:00Z</dcterms:modified>
</cp:coreProperties>
</file>