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  <w:r>
        <w:rPr>
          <w:sz w:val="24"/>
        </w:rPr>
        <w:t>DEPARTMENT OF REVENUE AND REGULATION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  <w:r>
        <w:rPr>
          <w:sz w:val="24"/>
        </w:rPr>
        <w:t>ABANDONED MOBILE/MANUFACTURED HOME FORMS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  <w:r>
        <w:rPr>
          <w:sz w:val="24"/>
          <w:lang w:val="en-US" w:bidi="en-US" w:eastAsia="en-US"/>
        </w:rPr>
        <w:t>(Repealed)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  <w:t>Source: 33 SDR 226, effective June 27, 2007; transferred from Chapter 64:04:01, Appendix D, 35 SDR 88, effective October 27, 2008</w:t>
      </w:r>
      <w:r>
        <w:rPr>
          <w:sz w:val="24"/>
          <w:lang w:val="en-US" w:bidi="en-US" w:eastAsia="en-US"/>
        </w:rPr>
        <w:t>; 50 SDR 157, effective July 1, 2024</w:t>
      </w:r>
      <w:r>
        <w:rPr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2008-10-27T16:37:00Z</dcterms:created>
  <cp:lastModifiedBy>Kelly Thompson</cp:lastModifiedBy>
  <dcterms:modified xsi:type="dcterms:W3CDTF">2024-06-27T21:23:56Z</dcterms:modified>
  <cp:revision>4</cp:revision>
  <dc:title>DEPARTMENT OF REVENUE AND REGULATION</dc:title>
</cp:coreProperties>
</file>