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9C6CFB">
        <w:rPr>
          <w:rFonts w:ascii="Times New Roman" w:hAnsi="Times New Roman"/>
          <w:b/>
          <w:sz w:val="24"/>
        </w:rPr>
        <w:t>44:68:03:02.  Content of transport plan.</w:t>
      </w:r>
      <w:r>
        <w:rPr>
          <w:rFonts w:ascii="Times New Roman" w:hAnsi="Times New Roman"/>
          <w:sz w:val="24"/>
        </w:rPr>
        <w:t xml:space="preserve"> The LEMSTP shall include: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ambulance service;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city where the ambulance service is located;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Name of person completing the transport plan;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date the transport plan was completed;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Hospital resources, including designated trauma hospitals in response area;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Other resources, including rugged and technical rescue or special rescue capability or biohazard decontamination capability;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Additional resources, including ground ambulance service, quick response units, rescue and extrication units, air medical services, and first responder groups;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 service area map;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The trauma transport protocol, by zones if applicable;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The criteria utilized to activate a trauma team alert;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The criteria utilized to activate mutual aid or ALS by ground and air; and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A signature page including the signatures of: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ambulance service chief officer;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ambulance service medical director; and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The primary receiving hospital trauma coordinator.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Transport plans will be made available to any licensed trauma hospital in South Dakota.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304, effective June 29, 2009; 42 SDR 97, effective January 4, 2016.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34-12-54.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34-12-53, 34-12-54.</w:t>
      </w:r>
    </w:p>
    <w:p w:rsidR="00046A04" w:rsidRDefault="00046A04" w:rsidP="007D32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46A04" w:rsidSect="00046A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32F5"/>
    <w:rsid w:val="00046A04"/>
    <w:rsid w:val="007D32F5"/>
    <w:rsid w:val="009C6CFB"/>
    <w:rsid w:val="00AE662A"/>
    <w:rsid w:val="00B7208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32F5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199</Words>
  <Characters>1138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2015-12-17T21:11:00Z</dcterms:created>
  <dcterms:modified xsi:type="dcterms:W3CDTF">2015-12-17T21:12:00Z</dcterms:modified>
</cp:coreProperties>
</file>