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2C9F" w:rsidRDefault="00C42C9F" w:rsidP="0043342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Pr>
          <w:rFonts w:ascii="Times New Roman" w:hAnsi="Times New Roman"/>
          <w:sz w:val="24"/>
          <w:szCs w:val="24"/>
        </w:rPr>
        <w:tab/>
      </w:r>
      <w:r w:rsidRPr="008735A8">
        <w:rPr>
          <w:rFonts w:ascii="Times New Roman" w:hAnsi="Times New Roman"/>
          <w:b/>
          <w:sz w:val="24"/>
          <w:szCs w:val="24"/>
        </w:rPr>
        <w:t>44:02:13:01.  Prorated fees.</w:t>
      </w:r>
      <w:r>
        <w:rPr>
          <w:rFonts w:ascii="Times New Roman" w:hAnsi="Times New Roman"/>
          <w:sz w:val="24"/>
          <w:szCs w:val="24"/>
        </w:rPr>
        <w:t xml:space="preserve"> Effective January 1, 2010, a reduced license fee in the amount of one-half the applicable annual license fee shall be charged for each new lodging establishment, campground, and food service establishment beginning operations on or after the first day of July each year and for any change in ownership and location of an existing establishment and campground on or after the first day of July each year.</w:t>
      </w:r>
    </w:p>
    <w:p w:rsidR="00C42C9F" w:rsidRDefault="00C42C9F" w:rsidP="0043342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C42C9F" w:rsidRDefault="00C42C9F" w:rsidP="0043342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Pr>
          <w:rFonts w:ascii="Times New Roman" w:hAnsi="Times New Roman"/>
          <w:sz w:val="24"/>
          <w:szCs w:val="24"/>
        </w:rPr>
        <w:tab/>
      </w:r>
      <w:r w:rsidRPr="008735A8">
        <w:rPr>
          <w:rFonts w:ascii="Times New Roman" w:hAnsi="Times New Roman"/>
          <w:b/>
          <w:sz w:val="24"/>
          <w:szCs w:val="24"/>
        </w:rPr>
        <w:t>Source:</w:t>
      </w:r>
      <w:r>
        <w:rPr>
          <w:rFonts w:ascii="Times New Roman" w:hAnsi="Times New Roman"/>
          <w:sz w:val="24"/>
          <w:szCs w:val="24"/>
        </w:rPr>
        <w:t xml:space="preserve"> 36 SDR 31, effective August 18, 2009.</w:t>
      </w:r>
    </w:p>
    <w:p w:rsidR="00C42C9F" w:rsidRDefault="00C42C9F" w:rsidP="0043342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Pr>
          <w:rFonts w:ascii="Times New Roman" w:hAnsi="Times New Roman"/>
          <w:sz w:val="24"/>
          <w:szCs w:val="24"/>
        </w:rPr>
        <w:tab/>
      </w:r>
      <w:r w:rsidRPr="008735A8">
        <w:rPr>
          <w:rFonts w:ascii="Times New Roman" w:hAnsi="Times New Roman"/>
          <w:b/>
          <w:sz w:val="24"/>
          <w:szCs w:val="24"/>
        </w:rPr>
        <w:t>General Authority:</w:t>
      </w:r>
      <w:r>
        <w:rPr>
          <w:rFonts w:ascii="Times New Roman" w:hAnsi="Times New Roman"/>
          <w:sz w:val="24"/>
          <w:szCs w:val="24"/>
        </w:rPr>
        <w:t xml:space="preserve"> SDCL 34-1-17.</w:t>
      </w:r>
    </w:p>
    <w:p w:rsidR="00C42C9F" w:rsidRDefault="00C42C9F" w:rsidP="0043342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Pr>
          <w:rFonts w:ascii="Times New Roman" w:hAnsi="Times New Roman"/>
          <w:sz w:val="24"/>
          <w:szCs w:val="24"/>
        </w:rPr>
        <w:tab/>
      </w:r>
      <w:r w:rsidRPr="008735A8">
        <w:rPr>
          <w:rFonts w:ascii="Times New Roman" w:hAnsi="Times New Roman"/>
          <w:b/>
          <w:sz w:val="24"/>
          <w:szCs w:val="24"/>
        </w:rPr>
        <w:t>Law Implemented:</w:t>
      </w:r>
      <w:r>
        <w:rPr>
          <w:rFonts w:ascii="Times New Roman" w:hAnsi="Times New Roman"/>
          <w:sz w:val="24"/>
          <w:szCs w:val="24"/>
        </w:rPr>
        <w:t xml:space="preserve"> SDCL 34-18-24.</w:t>
      </w:r>
    </w:p>
    <w:p w:rsidR="00C42C9F" w:rsidRPr="00642ED2" w:rsidRDefault="00C42C9F" w:rsidP="0043342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sectPr w:rsidR="00C42C9F" w:rsidRPr="00642ED2" w:rsidSect="00C42C9F">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43342C"/>
    <w:rsid w:val="003B1783"/>
    <w:rsid w:val="0043342C"/>
    <w:rsid w:val="00642ED2"/>
    <w:rsid w:val="008735A8"/>
    <w:rsid w:val="00C42C9F"/>
    <w:rsid w:val="00CA70E5"/>
    <w:rsid w:val="00E23963"/>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3342C"/>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82</Words>
  <Characters>468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2009-08-22T19:30:00Z</dcterms:created>
  <dcterms:modified xsi:type="dcterms:W3CDTF">2009-08-22T19:31:00Z</dcterms:modified>
</cp:coreProperties>
</file>