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EA0390">
        <w:rPr>
          <w:rFonts w:ascii="Times New Roman" w:hAnsi="Times New Roman"/>
          <w:b/>
          <w:sz w:val="24"/>
        </w:rPr>
        <w:t>22:02</w:t>
      </w:r>
      <w:r>
        <w:rPr>
          <w:rFonts w:ascii="Times New Roman" w:hAnsi="Times New Roman"/>
          <w:b/>
          <w:sz w:val="24"/>
        </w:rPr>
        <w:t>:01:01.  Definitions.</w:t>
      </w:r>
      <w:r>
        <w:rPr>
          <w:rFonts w:ascii="Times New Roman" w:hAnsi="Times New Roman"/>
          <w:sz w:val="24"/>
        </w:rPr>
        <w:t xml:space="preserve"> Terms used in this article mean: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"CCPR," the catastrophic county poor relief program established by SDCL 28-13A;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"Board," the Board of Catastrophic County Poor Relief;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"Association," the South Dakota Association of County Commissioners;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"Annual assessment," the assessment made by the board in January of each year against a participating county;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"Supplemental assessment," an assessment made by the board against each participating county when it anticipates that the CCPR funds remaining in a given calendar year will be insufficient to meet predicted obligations for the remainder of the current calendar year; and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"Final assessment," for a withdrawing county, the assessment made by the board against the county which is used to reimburse that county's share of the CCPR fund from the previous calendar year; for a county participating at the time the program ends, the assessment made by the board against each of the remaining participating counties which will bring the fund balance back to the $500,000 level.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144, effective May 2, 1985; 25 SDR 69, effective November 12, 1998; transferred from § 67:19:01:01, 36 SDR 27, effective August 26, 2009.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 xml:space="preserve">General Authority: </w:t>
      </w:r>
      <w:r>
        <w:rPr>
          <w:rFonts w:ascii="Times New Roman" w:hAnsi="Times New Roman"/>
          <w:sz w:val="24"/>
        </w:rPr>
        <w:t>SDCL 28-13A-4.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28-13A-4, 28-13A-5.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CCPR appropriation, SL 1984, ch 204, § 6.</w:t>
      </w:r>
    </w:p>
    <w:p w:rsidR="003F4DF7" w:rsidRDefault="003F4DF7" w:rsidP="00687B3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F4DF7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7B3B"/>
    <w:rsid w:val="000C2028"/>
    <w:rsid w:val="003F4DF7"/>
    <w:rsid w:val="00687B3B"/>
    <w:rsid w:val="00CA70E5"/>
    <w:rsid w:val="00E23963"/>
    <w:rsid w:val="00EA0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7B3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206</Words>
  <Characters>1177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2009-08-25T19:02:00Z</dcterms:created>
  <dcterms:modified xsi:type="dcterms:W3CDTF">2009-08-25T19:03:00Z</dcterms:modified>
</cp:coreProperties>
</file>