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B62" w:rsidRDefault="006E4B62" w:rsidP="00995E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6328E">
        <w:rPr>
          <w:rFonts w:ascii="Times New Roman" w:hAnsi="Times New Roman"/>
          <w:b/>
          <w:sz w:val="24"/>
        </w:rPr>
        <w:t>22:02</w:t>
      </w:r>
      <w:r>
        <w:rPr>
          <w:rFonts w:ascii="Times New Roman" w:hAnsi="Times New Roman"/>
          <w:b/>
          <w:sz w:val="24"/>
        </w:rPr>
        <w:t>:02:04.  Determination of 12-month period.</w:t>
      </w:r>
      <w:r>
        <w:rPr>
          <w:rFonts w:ascii="Times New Roman" w:hAnsi="Times New Roman"/>
          <w:sz w:val="24"/>
        </w:rPr>
        <w:t xml:space="preserve"> A 12-month period begins the first day an eligible individual incurs hospital or other medical expenses used in establishing or computing a CCPR payment. A 12-month period ends at 12:01 a.m. on the anniversary of the first date the expenses were incurred.</w:t>
      </w:r>
    </w:p>
    <w:p w:rsidR="006E4B62" w:rsidRDefault="006E4B62" w:rsidP="00995E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E4B62" w:rsidRDefault="006E4B62" w:rsidP="00995E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adopted May 2, 1985, effective July 1, 1985; 19 SDR 76, effective November 23, 1992; transferred from § 67:19:02:04, 36 SDR 27, effective August 26, 2009.</w:t>
      </w:r>
    </w:p>
    <w:p w:rsidR="006E4B62" w:rsidRDefault="006E4B62" w:rsidP="00995E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28-13A-4.</w:t>
      </w:r>
    </w:p>
    <w:p w:rsidR="006E4B62" w:rsidRDefault="006E4B62" w:rsidP="00995E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28-13A-4.</w:t>
      </w:r>
    </w:p>
    <w:p w:rsidR="006E4B62" w:rsidRDefault="006E4B62" w:rsidP="00995E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E4B62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95E45"/>
    <w:rsid w:val="0006328E"/>
    <w:rsid w:val="000C2028"/>
    <w:rsid w:val="006E4B62"/>
    <w:rsid w:val="00995E45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E4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82</Words>
  <Characters>469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2009-08-25T19:14:00Z</dcterms:created>
  <dcterms:modified xsi:type="dcterms:W3CDTF">2009-08-25T19:15:00Z</dcterms:modified>
</cp:coreProperties>
</file>