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D0E" w:rsidRDefault="00FE2D0E" w:rsidP="00F148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23B9D">
        <w:rPr>
          <w:rFonts w:ascii="Times New Roman" w:hAnsi="Times New Roman"/>
          <w:b/>
          <w:sz w:val="24"/>
        </w:rPr>
        <w:t>22:02</w:t>
      </w:r>
      <w:r>
        <w:rPr>
          <w:rFonts w:ascii="Times New Roman" w:hAnsi="Times New Roman"/>
          <w:b/>
          <w:sz w:val="24"/>
        </w:rPr>
        <w:t>:02:10.  County to pursue third-party payment sources.</w:t>
      </w:r>
      <w:r>
        <w:rPr>
          <w:rFonts w:ascii="Times New Roman" w:hAnsi="Times New Roman"/>
          <w:sz w:val="24"/>
        </w:rPr>
        <w:t xml:space="preserve"> Because the county is the payor of last resort, a county must pursue the availability of a third-party payment source before accepting responsibility for a catastrophic claim. A third-party payment source is the obligation of an entity other than the county for either partial or full payment of the medical cost of injury, disease, or disability. Third-party payment sources include coverage such as Medicare, Medicaid, private health insurance, workers' compensation, supplemental security income, disability insurance, and automobile insurance.</w:t>
      </w:r>
    </w:p>
    <w:p w:rsidR="00FE2D0E" w:rsidRDefault="00FE2D0E" w:rsidP="00F148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2D0E" w:rsidRDefault="00FE2D0E" w:rsidP="00F148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county must be able to document pursuit of the availability of a third-party payment source. The documentation must be maintained in the individual's record. When the claim is subsequently submitted to the CCPR program for payment, evidence of the third-party payment or rejection must accompany the claim.</w:t>
      </w:r>
    </w:p>
    <w:p w:rsidR="00FE2D0E" w:rsidRDefault="00FE2D0E" w:rsidP="00F148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E2D0E" w:rsidRDefault="00FE2D0E" w:rsidP="00F148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2, effective July 17, 1995; transferred from § 67:19:02:10, 36 SDR 27, effective August 26, 2009.</w:t>
      </w:r>
    </w:p>
    <w:p w:rsidR="00FE2D0E" w:rsidRDefault="00FE2D0E" w:rsidP="00F148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FE2D0E" w:rsidRDefault="00FE2D0E" w:rsidP="00F148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FE2D0E" w:rsidRDefault="00FE2D0E" w:rsidP="00F148F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E2D0E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148F1"/>
    <w:rsid w:val="000C2028"/>
    <w:rsid w:val="00923B9D"/>
    <w:rsid w:val="00CA70E5"/>
    <w:rsid w:val="00E23963"/>
    <w:rsid w:val="00F148F1"/>
    <w:rsid w:val="00FE2D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8F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165</Words>
  <Characters>941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2009-08-25T19:18:00Z</dcterms:created>
  <dcterms:modified xsi:type="dcterms:W3CDTF">2009-08-25T19:18:00Z</dcterms:modified>
</cp:coreProperties>
</file>