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405CB6">
        <w:rPr>
          <w:b/>
          <w:sz w:val="24"/>
        </w:rPr>
        <w:t>20:10:37:01.  Definitions.</w:t>
      </w:r>
      <w:r>
        <w:rPr>
          <w:sz w:val="24"/>
        </w:rPr>
        <w:t xml:space="preserve"> Terms defined in SDCL 49-34B-1 have the same meaning when used in this chapter. In addition, terms used in this chapter mean:</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"Inspector," a pipeline safety inspector employed by, or contracted as an agent of the commission;</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"Incident," is any of the following events:</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sz w:val="24"/>
        </w:rPr>
        <w:tab/>
        <w:t>(a)  A release of gas from a gas pipeline facility or of liquefied natural gas or gas from a liquefied natural gas facility; and</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sz w:val="24"/>
        </w:rPr>
        <w:tab/>
      </w:r>
      <w:r>
        <w:rPr>
          <w:sz w:val="24"/>
        </w:rPr>
        <w:tab/>
        <w:t>(i)   A death, or personal injury necessitating in-patient hospitalization; or</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sz w:val="24"/>
        </w:rPr>
        <w:tab/>
      </w:r>
      <w:r>
        <w:rPr>
          <w:sz w:val="24"/>
        </w:rPr>
        <w:tab/>
        <w:t>(ii)  Estimated property damage, including cost of gas lost, of the operator or others, or both, of $50,000 or more;</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sz w:val="24"/>
        </w:rPr>
        <w:tab/>
        <w:t>(b)  An event that results in an emergency shutdown of a liquefied natural gas facility; or</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sz w:val="24"/>
        </w:rPr>
        <w:tab/>
        <w:t>(c)  An event that is significant, in the judgment of the operator, even though it did not meet the criteria of subdivisions (a) and (b) above;</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"Incident docket," a docket opened with the commission upon the initiation of an investigation of an incident;</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"Incident report," the report drafted by an inspector after an incident;</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(5)  "Inspection," a review of the books, files, records, reports, supplemental data, other documents and information, plant, property, and facilities of a pipeline operator to ensure compliance with applicable pipeline safety standards;</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(6)  "Inspection report," the report drafted by an inspector after an inspection of any type, except for an incident; and</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(7)  "Pipeline safety program," the program administered by the commission with regulatory jurisdiction over the safety standards and practices of all jurisdictional intrastate natural gas and other gas pipelines within South Dakota.</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49-34B-19, 49-34B-27.</w:t>
      </w:r>
    </w:p>
    <w:p w:rsidR="007F58C7" w:rsidRDefault="007F58C7" w:rsidP="005E61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7F58C7"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E61B5"/>
    <w:rsid w:val="00405CB6"/>
    <w:rsid w:val="005E61B5"/>
    <w:rsid w:val="007F58C7"/>
    <w:rsid w:val="00892402"/>
    <w:rsid w:val="00CA70E5"/>
    <w:rsid w:val="00D468B8"/>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1B5"/>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275</Words>
  <Characters>1571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2009-10-19T19:54:00Z</dcterms:created>
  <dcterms:modified xsi:type="dcterms:W3CDTF">2009-10-19T19:55:00Z</dcterms:modified>
</cp:coreProperties>
</file>