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070A" w:rsidRDefault="004F070A" w:rsidP="006D45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330AA">
        <w:rPr>
          <w:b/>
          <w:sz w:val="24"/>
        </w:rPr>
        <w:t>20:10:37:06.  Inspector's reporting requirements.</w:t>
      </w:r>
      <w:r>
        <w:rPr>
          <w:sz w:val="24"/>
        </w:rPr>
        <w:t xml:space="preserve"> Regardless of the inspection type, the inspector shall complete a post inspection report within 90 days upon completion of the inspection itself. The report shall include a summary of probable noncompliance issues if any exist. As applicable, the inspection report may include a remediation plan wherein specific corrective action and a time frame for completion shall be stated when probable noncompliance issues exist.</w:t>
      </w:r>
    </w:p>
    <w:p w:rsidR="004F070A" w:rsidRDefault="004F070A" w:rsidP="006D45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4F070A" w:rsidRDefault="004F070A" w:rsidP="006D45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Source:</w:t>
      </w:r>
      <w:r>
        <w:rPr>
          <w:sz w:val="24"/>
        </w:rPr>
        <w:t xml:space="preserve"> 36 SDR 57, effective October 19, 2009.</w:t>
      </w:r>
    </w:p>
    <w:p w:rsidR="004F070A" w:rsidRDefault="004F070A" w:rsidP="006D45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General Authority:</w:t>
      </w:r>
      <w:r>
        <w:rPr>
          <w:sz w:val="24"/>
        </w:rPr>
        <w:t xml:space="preserve"> SDCL 49-34B-4, 49-34B-19.</w:t>
      </w:r>
    </w:p>
    <w:p w:rsidR="004F070A" w:rsidRDefault="004F070A" w:rsidP="006D45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468B8">
        <w:rPr>
          <w:b/>
          <w:sz w:val="24"/>
        </w:rPr>
        <w:t>Law Implemented:</w:t>
      </w:r>
      <w:r>
        <w:rPr>
          <w:sz w:val="24"/>
        </w:rPr>
        <w:t xml:space="preserve"> SDCL 49-34B-3, 49-34B-4, 49-34B-5, 49-34B-19, 49-34B-27.</w:t>
      </w:r>
    </w:p>
    <w:p w:rsidR="004F070A" w:rsidRDefault="004F070A" w:rsidP="006D45A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4F070A" w:rsidSect="00CA70E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D45AD"/>
    <w:rsid w:val="004F070A"/>
    <w:rsid w:val="006D45AD"/>
    <w:rsid w:val="00892402"/>
    <w:rsid w:val="00CA70E5"/>
    <w:rsid w:val="00D468B8"/>
    <w:rsid w:val="00E23963"/>
    <w:rsid w:val="00F330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45AD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95</Words>
  <Characters>548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2009-10-19T19:58:00Z</dcterms:created>
  <dcterms:modified xsi:type="dcterms:W3CDTF">2009-10-19T19:59:00Z</dcterms:modified>
</cp:coreProperties>
</file>