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904426">
        <w:rPr>
          <w:b/>
          <w:sz w:val="24"/>
        </w:rPr>
        <w:t>20:10:37:09.  Pipeline operator's inspection response.</w:t>
      </w:r>
      <w:r>
        <w:rPr>
          <w:sz w:val="24"/>
        </w:rPr>
        <w:t xml:space="preserve"> Upon receipt of a written notice of probable violation or warning, the pipeline operator shall respond to the inspector within 30 business days in any one of the following ways: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Admit to the probable violation or warning and agree to the proposed civil penalty or correction action, or both. Any proposed civil penalty is subject to commission approval;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Respond to the probable violation or warning and agree to the proposed civil penalty or corrective action, or both. Any proposed civil penalty is subject to commission approval;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A written dispute of the reported probable violation or warning at which time the pipeline operator may request a hearing before the commission if the dispute cannot be resolved with the inspector; or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A written dispute of the proposed civil penalty or proposed corrective action, or both, at which time the pipeline operator may request a hearing before the commission.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Source:</w:t>
      </w:r>
      <w:r>
        <w:rPr>
          <w:sz w:val="24"/>
        </w:rPr>
        <w:t xml:space="preserve"> 36 SDR 57, effective October 19, 2009.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General Authority:</w:t>
      </w:r>
      <w:r>
        <w:rPr>
          <w:sz w:val="24"/>
        </w:rPr>
        <w:t xml:space="preserve"> SDCL 49-34B-4, 49-34B-19.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Law Implemented:</w:t>
      </w:r>
      <w:r>
        <w:rPr>
          <w:sz w:val="24"/>
        </w:rPr>
        <w:t xml:space="preserve"> SDCL 49-34B-3, 49-34B-4, 49-34B-5, 49-34B-7, 49-34B-12, 49-34B-19, 49-34B-27.</w:t>
      </w:r>
    </w:p>
    <w:p w:rsidR="007443D5" w:rsidRDefault="007443D5" w:rsidP="000728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7443D5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8DE"/>
    <w:rsid w:val="000728DE"/>
    <w:rsid w:val="007443D5"/>
    <w:rsid w:val="00892402"/>
    <w:rsid w:val="00904426"/>
    <w:rsid w:val="00CA70E5"/>
    <w:rsid w:val="00D468B8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8D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175</Words>
  <Characters>1003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2009-10-19T20:00:00Z</dcterms:created>
  <dcterms:modified xsi:type="dcterms:W3CDTF">2009-10-19T20:01:00Z</dcterms:modified>
</cp:coreProperties>
</file>