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sz w:val="24"/>
        </w:rPr>
      </w:pPr>
      <w:r>
        <w:rPr>
          <w:sz w:val="24"/>
        </w:rPr>
        <w:tab/>
      </w:r>
      <w:r>
        <w:rPr>
          <w:b w:val="1"/>
          <w:sz w:val="24"/>
        </w:rPr>
        <w:t>20:10:37:10.  Pipeline operator's incident reporting requirements.</w:t>
      </w:r>
      <w:r>
        <w:rPr>
          <w:sz w:val="24"/>
        </w:rPr>
        <w:t xml:space="preserve"> As soon as reasonably possible</w:t>
      </w:r>
      <w:r>
        <w:rPr>
          <w:sz w:val="24"/>
          <w:lang w:val="en-US" w:bidi="en-US" w:eastAsia="en-US"/>
        </w:rPr>
        <w:t>, but no later than one hour,</w:t>
      </w:r>
      <w:r>
        <w:rPr>
          <w:sz w:val="24"/>
        </w:rPr>
        <w:t xml:space="preserve"> following</w:t>
      </w:r>
      <w:r>
        <w:rPr>
          <w:sz w:val="24"/>
          <w:lang w:val="en-US" w:bidi="en-US" w:eastAsia="en-US"/>
        </w:rPr>
        <w:t xml:space="preserve"> confirmed</w:t>
      </w:r>
      <w:r>
        <w:rPr>
          <w:sz w:val="24"/>
        </w:rPr>
        <w:t xml:space="preserve"> discovery</w:t>
      </w:r>
      <w:r>
        <w:rPr>
          <w:sz w:val="24"/>
          <w:lang w:val="en-US" w:bidi="en-US" w:eastAsia="en-US"/>
        </w:rPr>
        <w:t xml:space="preserve"> as found in </w:t>
      </w:r>
      <w:r>
        <w:rPr>
          <w:sz w:val="24"/>
          <w:lang w:val="en-US" w:bidi="en-US" w:eastAsia="en-US"/>
        </w:rPr>
        <w:t>49</w:t>
      </w:r>
      <w:r>
        <w:rPr>
          <w:sz w:val="24"/>
          <w:lang w:val="en-US" w:bidi="en-US" w:eastAsia="en-US"/>
        </w:rPr>
        <w:t xml:space="preserve"> C.F.R.</w:t>
      </w:r>
      <w:r>
        <w:rPr>
          <w:sz w:val="24"/>
          <w:lang w:val="en-US" w:bidi="en-US" w:eastAsia="en-US"/>
        </w:rPr>
        <w:t xml:space="preserve"> Part 191 </w:t>
      </w:r>
      <w:r>
        <w:rPr>
          <w:sz w:val="24"/>
          <w:lang w:val="en-US" w:bidi="en-US" w:eastAsia="en-US"/>
        </w:rPr>
        <w:t>(</w:t>
      </w:r>
      <w:r>
        <w:rPr>
          <w:sz w:val="24"/>
          <w:lang w:val="en-US" w:bidi="en-US" w:eastAsia="en-US"/>
        </w:rPr>
        <w:t>July 1, 202</w:t>
      </w:r>
      <w:r>
        <w:rPr>
          <w:sz w:val="24"/>
          <w:lang w:val="en-US" w:bidi="en-US" w:eastAsia="en-US"/>
        </w:rPr>
        <w:t>3)</w:t>
      </w:r>
      <w:r>
        <w:rPr>
          <w:sz w:val="24"/>
          <w:lang w:val="en-US" w:bidi="en-US" w:eastAsia="en-US"/>
        </w:rPr>
        <w:t>,</w:t>
      </w:r>
      <w:r>
        <w:rPr>
          <w:sz w:val="24"/>
        </w:rPr>
        <w:t xml:space="preserve"> of an incident, the pipeline operator shall notify the commission by phone of any incident on the pipeline system owned or operated by the pipeline operator. The notification </w:t>
      </w:r>
      <w:r>
        <w:rPr>
          <w:sz w:val="24"/>
          <w:lang w:val="en-US" w:bidi="en-US" w:eastAsia="en-US"/>
        </w:rPr>
        <w:t>must</w:t>
      </w:r>
      <w:r>
        <w:rPr>
          <w:sz w:val="24"/>
        </w:rPr>
        <w:t xml:space="preserve"> include the identity of the pipeline operator, the time and location of the incident, whether there are ascertainable fatalities, personal injuries requiring inpatient hospitalization, or property damage, or both, and any other significant facts and public dangers relevant to the incident. This reporting requirement does not relieve the pipeline operator of the federal reporting requirements as found in </w:t>
      </w:r>
      <w:r>
        <w:rPr>
          <w:sz w:val="24"/>
        </w:rPr>
        <w:t>49</w:t>
      </w:r>
      <w:r>
        <w:rPr>
          <w:sz w:val="24"/>
          <w:lang w:val="en-US" w:bidi="en-US" w:eastAsia="en-US"/>
        </w:rPr>
        <w:t xml:space="preserve"> C.F.R.</w:t>
      </w:r>
      <w:r>
        <w:rPr>
          <w:sz w:val="24"/>
        </w:rPr>
        <w:t xml:space="preserve"> Part 191 </w:t>
      </w:r>
      <w:r>
        <w:rPr>
          <w:sz w:val="24"/>
          <w:lang w:val="en-US" w:bidi="en-US" w:eastAsia="en-US"/>
        </w:rPr>
        <w:t>(</w:t>
      </w:r>
      <w:r>
        <w:rPr>
          <w:sz w:val="24"/>
        </w:rPr>
        <w:t>July 1, 20</w:t>
      </w:r>
      <w:r>
        <w:rPr>
          <w:sz w:val="24"/>
          <w:lang w:val="en-US" w:bidi="en-US" w:eastAsia="en-US"/>
        </w:rPr>
        <w:t>2</w:t>
      </w:r>
      <w:r>
        <w:rPr>
          <w:sz w:val="24"/>
          <w:lang w:val="en-US" w:bidi="en-US" w:eastAsia="en-US"/>
        </w:rPr>
        <w:t>3)</w:t>
      </w:r>
      <w:r>
        <w:rPr>
          <w:sz w:val="24"/>
        </w:rPr>
        <w:t xml:space="preserve">. This reporting requirement requires personal notification to an inspector. </w:t>
      </w:r>
      <w:r>
        <w:rPr>
          <w:sz w:val="24"/>
          <w:lang w:val="en-US" w:bidi="en-US" w:eastAsia="en-US"/>
        </w:rPr>
        <w:t xml:space="preserve">The commission must make </w:t>
      </w:r>
      <w:r>
        <w:rPr>
          <w:sz w:val="24"/>
          <w:lang w:val="en-US" w:bidi="en-US" w:eastAsia="en-US"/>
        </w:rPr>
        <w:t>i</w:t>
      </w:r>
      <w:r>
        <w:rPr>
          <w:sz w:val="24"/>
        </w:rPr>
        <w:t xml:space="preserve">nspector contact information </w:t>
      </w:r>
      <w:r>
        <w:rPr>
          <w:sz w:val="24"/>
          <w:lang w:val="en-US" w:bidi="en-US" w:eastAsia="en-US"/>
        </w:rPr>
        <w:t>available on the commission's website</w:t>
      </w:r>
      <w:r>
        <w:rPr>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sz w:val="24"/>
        </w:rPr>
      </w:pPr>
      <w:r>
        <w:rPr>
          <w:sz w:val="24"/>
        </w:rPr>
        <w:tab/>
      </w:r>
      <w:r>
        <w:rPr>
          <w:b w:val="1"/>
          <w:sz w:val="24"/>
        </w:rPr>
        <w:t>Source:</w:t>
      </w:r>
      <w:r>
        <w:rPr>
          <w:sz w:val="24"/>
        </w:rPr>
        <w:t xml:space="preserve"> 36 SDR 57, effective October 19, 2009</w:t>
      </w:r>
      <w:r>
        <w:rPr>
          <w:rFonts w:ascii="Times New Roman" w:hAnsi="Times New Roman"/>
          <w:sz w:val="24"/>
          <w:lang w:val="en-US" w:bidi="en-US" w:eastAsia="en-US"/>
        </w:rPr>
        <w:t>; 47 SDR 125, effective May 30, 2021</w:t>
      </w:r>
      <w:r>
        <w:rPr>
          <w:rFonts w:ascii="Times New Roman" w:hAnsi="Times New Roman"/>
          <w:sz w:val="24"/>
          <w:lang w:val="en-US" w:bidi="en-US" w:eastAsia="en-US"/>
        </w:rPr>
        <w:t>; 50 SDR 125, effective May 6, 2024</w:t>
      </w:r>
      <w:r>
        <w:rPr>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sz w:val="24"/>
        </w:rPr>
      </w:pPr>
      <w:r>
        <w:rPr>
          <w:sz w:val="24"/>
        </w:rPr>
        <w:tab/>
      </w:r>
      <w:r>
        <w:rPr>
          <w:b w:val="1"/>
          <w:sz w:val="24"/>
        </w:rPr>
        <w:t>General Authority:</w:t>
      </w:r>
      <w:r>
        <w:rPr>
          <w:sz w:val="24"/>
        </w:rPr>
        <w:t xml:space="preserve"> SDCL 49-34B-4, 49-34B-19.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sz w:val="24"/>
        </w:rPr>
      </w:pPr>
      <w:r>
        <w:rPr>
          <w:sz w:val="24"/>
        </w:rPr>
        <w:tab/>
      </w:r>
      <w:r>
        <w:rPr>
          <w:b w:val="1"/>
          <w:sz w:val="24"/>
        </w:rPr>
        <w:t>Law Implemented:</w:t>
      </w:r>
      <w:r>
        <w:rPr>
          <w:sz w:val="24"/>
        </w:rPr>
        <w:t xml:space="preserve"> SDCL 49-34B-3, 49-34B-4, 49-34B-5 49-34B-7, 49-34B-19, 49-34B-27.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sz w:val="24"/>
        </w:rPr>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splitPgBreakAndParaMark/>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rFonts w:ascii="Times" w:hAnsi="Times"/>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lrpr14533</dc:creator>
  <dcterms:created xsi:type="dcterms:W3CDTF">2009-10-19T20:01:00Z</dcterms:created>
  <cp:lastModifiedBy>Kelly Thompson</cp:lastModifiedBy>
  <dcterms:modified xsi:type="dcterms:W3CDTF">2024-04-25T22:03:31Z</dcterms:modified>
  <cp:revision>6</cp:revision>
</cp:coreProperties>
</file>