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62C7" w:rsidRDefault="00F662C7" w:rsidP="008A72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7B12A1">
        <w:rPr>
          <w:b/>
          <w:sz w:val="24"/>
        </w:rPr>
        <w:t>20:10:37:14.  Pipeline operator's obligations upon completion of inspector's incident report.</w:t>
      </w:r>
      <w:r>
        <w:rPr>
          <w:sz w:val="24"/>
        </w:rPr>
        <w:t xml:space="preserve"> Upon filing of the inspector's incident report with the commission, the pipeline operator shall respond, in writing, within 30 business days from the pipeline operator's receipt of the incident report and state whether the pipeline operator agrees with the report and recommendations or disputes any portion of the report and recommendations.</w:t>
      </w:r>
    </w:p>
    <w:p w:rsidR="00F662C7" w:rsidRDefault="00F662C7" w:rsidP="008A72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F662C7" w:rsidRDefault="00F662C7" w:rsidP="008A72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Source:</w:t>
      </w:r>
      <w:r>
        <w:rPr>
          <w:sz w:val="24"/>
        </w:rPr>
        <w:t xml:space="preserve"> 36 SDR 57, effective October 19, 2009.</w:t>
      </w:r>
    </w:p>
    <w:p w:rsidR="00F662C7" w:rsidRDefault="00F662C7" w:rsidP="008A72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General Authority:</w:t>
      </w:r>
      <w:r>
        <w:rPr>
          <w:sz w:val="24"/>
        </w:rPr>
        <w:t xml:space="preserve"> SDCL 49-34B-4, 49-34B-19.</w:t>
      </w:r>
    </w:p>
    <w:p w:rsidR="00F662C7" w:rsidRDefault="00F662C7" w:rsidP="008A72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Law Implemented:</w:t>
      </w:r>
      <w:r>
        <w:rPr>
          <w:sz w:val="24"/>
        </w:rPr>
        <w:t xml:space="preserve"> SDCL 49-34B-3, 49-34B-4, 49-34B-5, 49-34B-7, 49-34B-12, 49-34B-19, 49-34B-27.</w:t>
      </w:r>
    </w:p>
    <w:p w:rsidR="00F662C7" w:rsidRDefault="00F662C7" w:rsidP="008A72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F662C7"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A7276"/>
    <w:rsid w:val="007B12A1"/>
    <w:rsid w:val="00892402"/>
    <w:rsid w:val="008A7276"/>
    <w:rsid w:val="00CA70E5"/>
    <w:rsid w:val="00D468B8"/>
    <w:rsid w:val="00E23963"/>
    <w:rsid w:val="00F662C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7276"/>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94</Words>
  <Characters>536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2009-10-19T20:03:00Z</dcterms:created>
  <dcterms:modified xsi:type="dcterms:W3CDTF">2009-10-19T20:04:00Z</dcterms:modified>
</cp:coreProperties>
</file>