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60BD" w:rsidRDefault="00C660BD" w:rsidP="00A03B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4E7457">
        <w:rPr>
          <w:b/>
        </w:rPr>
        <w:t>20:07:19:12.  Pre-licensing education of mortgage loan originators.</w:t>
      </w:r>
      <w:r>
        <w:t xml:space="preserve"> In order to meet the pre-licensing education requirement in SDCL 54-14-13.1(4), an individual shall complete at least twenty hours of education approved according to the standards established in 12 U.S.C. 5104 (c) as of January 1, 2009.</w:t>
      </w:r>
    </w:p>
    <w:p w:rsidR="00C660BD" w:rsidRDefault="00C660BD" w:rsidP="00A03B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660BD" w:rsidRDefault="00C660BD" w:rsidP="00A03B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4E7457">
        <w:rPr>
          <w:b/>
        </w:rPr>
        <w:t>Source:</w:t>
      </w:r>
      <w:r>
        <w:t xml:space="preserve"> 36 SDR 99, effective December 10, 2009; 39 SDR 55, effective October 8, 2012.</w:t>
      </w:r>
    </w:p>
    <w:p w:rsidR="00C660BD" w:rsidRDefault="00C660BD" w:rsidP="00A03B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4E7457">
        <w:rPr>
          <w:b/>
        </w:rPr>
        <w:t>General Authority:</w:t>
      </w:r>
      <w:r>
        <w:t xml:space="preserve"> SDCL 54-14-31.</w:t>
      </w:r>
    </w:p>
    <w:p w:rsidR="00C660BD" w:rsidRDefault="00C660BD" w:rsidP="00A03B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4E7457">
        <w:rPr>
          <w:b/>
        </w:rPr>
        <w:t>Law Implemented:</w:t>
      </w:r>
      <w:r>
        <w:t xml:space="preserve"> SDCL 54-14-13.1(4).</w:t>
      </w:r>
    </w:p>
    <w:p w:rsidR="00C660BD" w:rsidRDefault="00C660BD" w:rsidP="00A03B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C660BD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03BC2"/>
    <w:rsid w:val="00086AE4"/>
    <w:rsid w:val="004E7457"/>
    <w:rsid w:val="008B09BA"/>
    <w:rsid w:val="00A03BC2"/>
    <w:rsid w:val="00BD2079"/>
    <w:rsid w:val="00C660BD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69</Words>
  <Characters>399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2012-10-04T14:33:00Z</dcterms:created>
  <dcterms:modified xsi:type="dcterms:W3CDTF">2012-10-04T14:33:00Z</dcterms:modified>
</cp:coreProperties>
</file>